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1210325" cy="346707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325" cy="34670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1433957" cy="348971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33957" cy="34897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Title"/>
        <w:spacing w:before="0" w:after="80" w:line="252" w:lineRule="auto"/>
        <w:jc w:val="center"/>
      </w:pPr>
      <w:r>
        <w:rPr>
          <w:rFonts w:ascii="Times New Roman" w:hAnsi="Times New Roman"/>
          <w:b/>
          <w:i w:val="0"/>
          <w:color w:val="000000"/>
          <w:sz w:val="37"/>
        </w:rPr>
        <w:t>OpenClaw-RL: Train Any Agent Simply by Talking</w:t>
      </w:r>
    </w:p>
    <w:p>
      <w:pPr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Yinjie Wang</w:t>
      </w:r>
      <w:r>
        <w:rPr>
          <w:rFonts w:ascii="Times New Roman" w:hAnsi="Times New Roman"/>
          <w:b w:val="0"/>
          <w:i w:val="0"/>
          <w:color w:val="000000"/>
          <w:sz w:val="15"/>
        </w:rPr>
        <w:t>*</w:t>
      </w:r>
      <w:r>
        <w:rPr>
          <w:rFonts w:ascii="Times New Roman" w:hAnsi="Times New Roman"/>
          <w:b/>
          <w:i w:val="0"/>
          <w:color w:val="000000"/>
          <w:sz w:val="21"/>
        </w:rPr>
        <w:t>, Xuyang Chen</w:t>
      </w:r>
      <w:r>
        <w:rPr>
          <w:rFonts w:ascii="Times New Roman" w:hAnsi="Times New Roman"/>
          <w:b w:val="0"/>
          <w:i w:val="0"/>
          <w:color w:val="000000"/>
          <w:sz w:val="15"/>
        </w:rPr>
        <w:t>*</w:t>
      </w:r>
      <w:r>
        <w:rPr>
          <w:rFonts w:ascii="Times New Roman" w:hAnsi="Times New Roman"/>
          <w:b/>
          <w:i w:val="0"/>
          <w:color w:val="000000"/>
          <w:sz w:val="21"/>
        </w:rPr>
        <w:t>, Xiaolong Jin</w:t>
      </w:r>
      <w:r>
        <w:rPr>
          <w:rFonts w:ascii="Times New Roman" w:hAnsi="Times New Roman"/>
          <w:b w:val="0"/>
          <w:i w:val="0"/>
          <w:color w:val="000000"/>
          <w:sz w:val="15"/>
        </w:rPr>
        <w:t>*</w:t>
      </w:r>
      <w:r>
        <w:rPr>
          <w:rFonts w:ascii="Times New Roman" w:hAnsi="Times New Roman"/>
          <w:b/>
          <w:i w:val="0"/>
          <w:color w:val="000000"/>
          <w:sz w:val="21"/>
        </w:rPr>
        <w:t>, Mengdi Wang</w:t>
      </w:r>
      <w:r>
        <w:rPr>
          <w:rFonts w:ascii="Times New Roman" w:hAnsi="Times New Roman"/>
          <w:b w:val="0"/>
          <w:i w:val="0"/>
          <w:color w:val="000000"/>
          <w:sz w:val="15"/>
        </w:rPr>
        <w:t>†</w:t>
      </w:r>
      <w:r>
        <w:rPr>
          <w:rFonts w:ascii="Times New Roman" w:hAnsi="Times New Roman"/>
          <w:b/>
          <w:i w:val="0"/>
          <w:color w:val="000000"/>
          <w:sz w:val="21"/>
        </w:rPr>
        <w:t>, Ling Yang</w:t>
      </w:r>
      <w:r>
        <w:rPr>
          <w:rFonts w:ascii="Times New Roman" w:hAnsi="Times New Roman"/>
          <w:b w:val="0"/>
          <w:i w:val="0"/>
          <w:color w:val="000000"/>
          <w:sz w:val="15"/>
        </w:rPr>
        <w:t>†</w:t>
      </w:r>
    </w:p>
    <w:p>
      <w:pPr>
        <w:spacing w:before="0" w:after="80" w:line="252" w:lineRule="auto"/>
        <w:jc w:val="center"/>
      </w:pPr>
      <w:r>
        <w:rPr>
          <w:rFonts w:ascii="Times New Roman" w:hAnsi="Times New Roman"/>
          <w:b w:val="0"/>
          <w:i w:val="0"/>
          <w:color w:val="4068E0"/>
          <w:sz w:val="24"/>
        </w:rPr>
        <w:t>https://github.com/Gen-Verse/OpenClaw-RL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Every agent interaction generates a</w:t>
      </w:r>
      <w:r>
        <w:rPr>
          <w:rFonts w:ascii="Times New Roman" w:hAnsi="Times New Roman"/>
          <w:b/>
          <w:i w:val="0"/>
          <w:color w:val="000000"/>
          <w:sz w:val="21"/>
        </w:rPr>
        <w:t xml:space="preserve"> next-state signal</w:t>
      </w:r>
      <w:r>
        <w:rPr>
          <w:rFonts w:ascii="Times New Roman" w:hAnsi="Times New Roman"/>
          <w:b w:val="0"/>
          <w:i w:val="0"/>
          <w:color w:val="000000"/>
          <w:sz w:val="21"/>
        </w:rPr>
        <w:t>, namely the user reply, tool output, terminal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or GUI state change that follows each action, yet no existing agentic RL system recovers it as a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live, online learning source. We present</w:t>
      </w:r>
      <w:r>
        <w:rPr>
          <w:rFonts w:ascii="Times New Roman" w:hAnsi="Times New Roman"/>
          <w:b/>
          <w:i w:val="0"/>
          <w:color w:val="000000"/>
          <w:sz w:val="21"/>
        </w:rPr>
        <w:t xml:space="preserve"> OpenClaw-RL</w:t>
      </w:r>
      <w:r>
        <w:rPr>
          <w:rFonts w:ascii="Times New Roman" w:hAnsi="Times New Roman"/>
          <w:b w:val="0"/>
          <w:i w:val="0"/>
          <w:color w:val="000000"/>
          <w:sz w:val="21"/>
        </w:rPr>
        <w:t>, a framework built on a simple observation: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next-state signals are universal, and policy can learn from all of them simultaneously. Personal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conversations, terminal executions, GUI interactions, SWE tasks, and tool-call traces are not separate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training problems. They are all interactions that can be used to train the same policy in the same loop.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Next-state signals encode two forms of information: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evaluative signals</w:t>
      </w:r>
      <w:r>
        <w:rPr>
          <w:rFonts w:ascii="Times New Roman" w:hAnsi="Times New Roman"/>
          <w:b w:val="0"/>
          <w:i w:val="0"/>
          <w:color w:val="000000"/>
          <w:sz w:val="21"/>
        </w:rPr>
        <w:t>, which indicate how well the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action performed and are extracted as scalar rewards via a PRM judge; and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directive signals</w:t>
      </w:r>
      <w:r>
        <w:rPr>
          <w:rFonts w:ascii="Times New Roman" w:hAnsi="Times New Roman"/>
          <w:b w:val="0"/>
          <w:i w:val="0"/>
          <w:color w:val="000000"/>
          <w:sz w:val="21"/>
        </w:rPr>
        <w:t>, which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indicate how the action should have been different and are recovered through</w:t>
      </w:r>
      <w:r>
        <w:rPr>
          <w:rFonts w:ascii="Times New Roman" w:hAnsi="Times New Roman"/>
          <w:b/>
          <w:i w:val="0"/>
          <w:color w:val="000000"/>
          <w:sz w:val="22"/>
        </w:rPr>
        <w:t xml:space="preserve"> Hindsight-Guided</w:t>
      </w:r>
      <w:r>
        <w:t xml:space="preserve"> </w:t>
      </w:r>
      <w:r>
        <w:rPr>
          <w:rFonts w:ascii="Times New Roman" w:hAnsi="Times New Roman"/>
          <w:b/>
          <w:i w:val="0"/>
          <w:color w:val="000000"/>
          <w:sz w:val="21"/>
        </w:rPr>
        <w:t>On-Policy Distillation (OPD)</w:t>
      </w:r>
      <w:r>
        <w:rPr>
          <w:rFonts w:ascii="Times New Roman" w:hAnsi="Times New Roman"/>
          <w:b w:val="0"/>
          <w:i w:val="0"/>
          <w:color w:val="000000"/>
          <w:sz w:val="21"/>
        </w:rPr>
        <w:t>. We extract textual hints from the next state, construct an enhanced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teacher context, and provide token-level directional advantage supervision that is richer than any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scalar reward. Due to the asynchronous design, the model serves live requests, the PRM judges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ongoing interactions, and the trainer updates the policy at the same time, with zero coordination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overhead between them. Applied to</w:t>
      </w:r>
      <w:r>
        <w:rPr>
          <w:rFonts w:ascii="Times New Roman" w:hAnsi="Times New Roman"/>
          <w:b/>
          <w:i w:val="0"/>
          <w:color w:val="000000"/>
          <w:sz w:val="22"/>
        </w:rPr>
        <w:t xml:space="preserve"> personal agents</w:t>
      </w:r>
      <w:r>
        <w:rPr>
          <w:rFonts w:ascii="Times New Roman" w:hAnsi="Times New Roman"/>
          <w:b w:val="0"/>
          <w:i w:val="0"/>
          <w:color w:val="000000"/>
          <w:sz w:val="22"/>
        </w:rPr>
        <w:t>, OpenClaw-RL enables an agent to improve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simply by being used, recovering conversational signals from user re-queries, corrections, and explicit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feedback. Applied to</w:t>
      </w:r>
      <w:r>
        <w:rPr>
          <w:rFonts w:ascii="Times New Roman" w:hAnsi="Times New Roman"/>
          <w:b/>
          <w:i w:val="0"/>
          <w:color w:val="000000"/>
          <w:sz w:val="21"/>
        </w:rPr>
        <w:t xml:space="preserve"> general agents</w:t>
      </w:r>
      <w:r>
        <w:rPr>
          <w:rFonts w:ascii="Times New Roman" w:hAnsi="Times New Roman"/>
          <w:b w:val="0"/>
          <w:i w:val="0"/>
          <w:color w:val="000000"/>
          <w:sz w:val="21"/>
        </w:rPr>
        <w:t>, the same infrastructure supports scalable RL across terminal,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GUI, SWE, and tool-call settings, where we additionally demonstrate the utility of process rewards.</w:t>
      </w:r>
    </w:p>
    <w:p>
      <w:pPr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6000291" cy="2232666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00291" cy="223266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Figure 1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|</w:t>
      </w:r>
      <w:r>
        <w:rPr>
          <w:rFonts w:ascii="Times New Roman" w:hAnsi="Times New Roman"/>
          <w:b/>
          <w:i w:val="0"/>
          <w:color w:val="000000"/>
          <w:sz w:val="21"/>
        </w:rPr>
        <w:t xml:space="preserve"> OpenClaw-RL infrastructure overview.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Interaction streams come from two agent types:</w:t>
      </w:r>
      <w:r>
        <w:t xml:space="preserve"> </w:t>
      </w:r>
      <w:r>
        <w:rPr>
          <w:rFonts w:ascii="Times New Roman" w:hAnsi="Times New Roman"/>
          <w:b w:val="0"/>
          <w:i/>
          <w:color w:val="000000"/>
          <w:sz w:val="21"/>
        </w:rPr>
        <w:t>Personal Agents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(conversational, single-user), hosted on personal devices, and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General Agents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(terminal,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GUI, SWE, and tool-call agents), hosted on cloud services. The collected samples flow into our RL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server built on the asynchronous</w:t>
      </w:r>
      <w:r>
        <w:rPr>
          <w:rFonts w:ascii="Times New Roman" w:hAnsi="Times New Roman"/>
          <w:b/>
          <w:i w:val="0"/>
          <w:color w:val="000000"/>
          <w:sz w:val="22"/>
        </w:rPr>
        <w:t xml:space="preserve"> slime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framework, which consists of four</w:t>
      </w:r>
      <w:r>
        <w:rPr>
          <w:rFonts w:ascii="Times New Roman" w:hAnsi="Times New Roman"/>
          <w:b w:val="0"/>
          <w:i/>
          <w:color w:val="000000"/>
          <w:sz w:val="22"/>
        </w:rPr>
        <w:t xml:space="preserve"> decoupled components</w:t>
      </w:r>
      <w:r>
        <w:rPr>
          <w:rFonts w:ascii="Times New Roman" w:hAnsi="Times New Roman"/>
          <w:b w:val="0"/>
          <w:i w:val="0"/>
          <w:color w:val="000000"/>
          <w:sz w:val="22"/>
        </w:rPr>
        <w:t>: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(1) the environment server, (2)</w:t>
      </w:r>
      <w:r>
        <w:rPr>
          <w:rFonts w:ascii="Times New Roman" w:hAnsi="Times New Roman"/>
          <w:b/>
          <w:i w:val="0"/>
          <w:color w:val="000000"/>
          <w:sz w:val="22"/>
        </w:rPr>
        <w:t xml:space="preserve"> PRM / Judge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for reward computation, (3)</w:t>
      </w:r>
      <w:r>
        <w:rPr>
          <w:rFonts w:ascii="Times New Roman" w:hAnsi="Times New Roman"/>
          <w:b/>
          <w:i w:val="0"/>
          <w:color w:val="000000"/>
          <w:sz w:val="22"/>
        </w:rPr>
        <w:t xml:space="preserve"> Megatron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for policy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training, and (4)</w:t>
      </w:r>
      <w:r>
        <w:rPr>
          <w:rFonts w:ascii="Times New Roman" w:hAnsi="Times New Roman"/>
          <w:b/>
          <w:i w:val="0"/>
          <w:color w:val="000000"/>
          <w:sz w:val="22"/>
        </w:rPr>
        <w:t xml:space="preserve"> SGLang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for policy serving. These components support graceful weight updates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and enable training with</w:t>
      </w:r>
      <w:r>
        <w:rPr>
          <w:rFonts w:ascii="Times New Roman" w:hAnsi="Times New Roman"/>
          <w:b/>
          <w:i w:val="0"/>
          <w:color w:val="000000"/>
          <w:sz w:val="21"/>
        </w:rPr>
        <w:t xml:space="preserve"> any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agentic framework. The environment for personal agents is simply the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users’ personal devices, which connect to the RL server over HTTP with confidential API keys. The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environments for general agents are hosted on cloud services to enable scalable parallelization.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4"/>
        </w:rPr>
        <w:t>∗</w:t>
      </w:r>
      <w:r>
        <w:rPr>
          <w:rFonts w:ascii="Times New Roman" w:hAnsi="Times New Roman"/>
          <w:b w:val="0"/>
          <w:i w:val="0"/>
          <w:color w:val="000000"/>
          <w:sz w:val="15"/>
        </w:rPr>
        <w:t>Equal contribution;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4"/>
        </w:rPr>
        <w:t>†</w:t>
      </w:r>
      <w:r>
        <w:rPr>
          <w:rFonts w:ascii="Times New Roman" w:hAnsi="Times New Roman"/>
          <w:b w:val="0"/>
          <w:i w:val="0"/>
          <w:color w:val="000000"/>
          <w:sz w:val="15"/>
        </w:rPr>
        <w:t>Corresponding authors;</w:t>
      </w:r>
      <w:r>
        <w:t xml:space="preserve"> </w:t>
      </w:r>
      <w:r>
        <w:rPr>
          <w:rFonts w:ascii="Times New Roman" w:hAnsi="Times New Roman"/>
          <w:b w:val="0"/>
          <w:i/>
          <w:color w:val="000000"/>
          <w:sz w:val="15"/>
        </w:rPr>
        <w:t>Main contact: yangling0818@163.com</w:t>
      </w:r>
    </w:p>
    <w:p>
      <w:pPr>
        <w:sectPr>
          <w:pgSz w:w="11906" w:h="16838"/>
          <w:pgMar w:top="1080" w:right="1080" w:bottom="1080" w:left="1080" w:header="0" w:footer="0" w:gutter="0"/>
          <w:cols w:space="720"/>
          <w:docGrid w:linePitch="360"/>
        </w:sectPr>
      </w:pP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OpenClaw-RL: Train Any Agent Simply by Talking</w:t>
      </w:r>
    </w:p>
    <w:p>
      <w:pPr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3"/>
        </w:rPr>
        <w:t>Contents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19"/>
        </w:rPr>
        <w:t>1</w:t>
      </w:r>
      <w:r>
        <w:t xml:space="preserve"> </w:t>
      </w:r>
      <w:r>
        <w:rPr>
          <w:rFonts w:ascii="Times New Roman" w:hAnsi="Times New Roman"/>
          <w:b/>
          <w:i w:val="0"/>
          <w:color w:val="000000"/>
          <w:sz w:val="19"/>
        </w:rPr>
        <w:t>Introduction</w:t>
      </w:r>
      <w:r>
        <w:t xml:space="preserve"> </w:t>
      </w:r>
      <w:r>
        <w:rPr>
          <w:rFonts w:ascii="Times New Roman" w:hAnsi="Times New Roman"/>
          <w:b/>
          <w:i w:val="0"/>
          <w:color w:val="E67400"/>
          <w:sz w:val="19"/>
        </w:rPr>
        <w:t>3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19"/>
        </w:rPr>
        <w:t>2</w:t>
      </w:r>
      <w:r>
        <w:t xml:space="preserve"> </w:t>
      </w:r>
      <w:r>
        <w:rPr>
          <w:rFonts w:ascii="Times New Roman" w:hAnsi="Times New Roman"/>
          <w:b/>
          <w:i w:val="0"/>
          <w:color w:val="000000"/>
          <w:sz w:val="19"/>
        </w:rPr>
        <w:t>Problem Setting</w:t>
      </w:r>
      <w:r>
        <w:t xml:space="preserve"> </w:t>
      </w:r>
      <w:r>
        <w:rPr>
          <w:rFonts w:ascii="Times New Roman" w:hAnsi="Times New Roman"/>
          <w:b/>
          <w:i w:val="0"/>
          <w:color w:val="E67400"/>
          <w:sz w:val="19"/>
        </w:rPr>
        <w:t>4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19"/>
        </w:rPr>
        <w:t>3</w:t>
      </w:r>
      <w:r>
        <w:t xml:space="preserve"> </w:t>
      </w:r>
      <w:r>
        <w:rPr>
          <w:rFonts w:ascii="Times New Roman" w:hAnsi="Times New Roman"/>
          <w:b/>
          <w:i w:val="0"/>
          <w:color w:val="000000"/>
          <w:sz w:val="19"/>
        </w:rPr>
        <w:t>OpenClaw-RL Infrastructure: Unified System for Personal and General Agents</w:t>
      </w:r>
      <w:r>
        <w:t xml:space="preserve"> </w:t>
      </w:r>
      <w:r>
        <w:rPr>
          <w:rFonts w:ascii="Times New Roman" w:hAnsi="Times New Roman"/>
          <w:b/>
          <w:i w:val="0"/>
          <w:color w:val="E67400"/>
          <w:sz w:val="19"/>
        </w:rPr>
        <w:t>5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3.1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Asynchronous Pipeline with Four Decoupled Components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. . . . . 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444444"/>
          <w:sz w:val="19"/>
        </w:rPr>
        <w:t>5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3.2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Session-Aware Environment Server for Personal Agents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. . . . . . 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444444"/>
          <w:sz w:val="19"/>
        </w:rPr>
        <w:t>5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3.3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Scalability: From Single-User Personalization to Large-Scale Agent Deployment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444444"/>
          <w:sz w:val="19"/>
        </w:rPr>
        <w:t>6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3.4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Support for Multiple Real World Scenarios . . . . . . . . . . . . . . 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444444"/>
          <w:sz w:val="19"/>
        </w:rPr>
        <w:t>6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3.5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Non-Blocking Record and Observability . . . . . . . . . . . . . . . 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444444"/>
          <w:sz w:val="19"/>
        </w:rPr>
        <w:t>6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19"/>
        </w:rPr>
        <w:t>4</w:t>
      </w:r>
      <w:r>
        <w:t xml:space="preserve"> </w:t>
      </w:r>
      <w:r>
        <w:rPr>
          <w:rFonts w:ascii="Times New Roman" w:hAnsi="Times New Roman"/>
          <w:b/>
          <w:i w:val="0"/>
          <w:color w:val="000000"/>
          <w:sz w:val="19"/>
        </w:rPr>
        <w:t>Learning from Next-State Signals: Unified RL Across Interaction Types</w:t>
      </w:r>
      <w:r>
        <w:t xml:space="preserve"> </w:t>
      </w:r>
      <w:r>
        <w:rPr>
          <w:rFonts w:ascii="Times New Roman" w:hAnsi="Times New Roman"/>
          <w:b/>
          <w:i w:val="0"/>
          <w:color w:val="E67400"/>
          <w:sz w:val="19"/>
        </w:rPr>
        <w:t>6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4.1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Binary RL for Personal Agent . . . . . . . . . . . . . . . . . . . . . 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444444"/>
          <w:sz w:val="19"/>
        </w:rPr>
        <w:t>6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4.1.1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PRM Judge Construction via Majority Vote . . . . . . . . . 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666666"/>
          <w:sz w:val="19"/>
        </w:rPr>
        <w:t>7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4.1.2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RL Training Objective . . . . . . . . . . . . . . . . . . . . . 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666666"/>
          <w:sz w:val="19"/>
        </w:rPr>
        <w:t>7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4.2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Hindsight-Guided On-Policy Distillation (OPD) for Personal Agent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444444"/>
          <w:sz w:val="19"/>
        </w:rPr>
        <w:t>7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4.2.1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Why Token-Level Supervision from Next-State Signals? . . 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666666"/>
          <w:sz w:val="19"/>
        </w:rPr>
        <w:t>7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4.2.2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Token-Level OPD . . . . . . . . . . . . . . . . . . . . . . . 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666666"/>
          <w:sz w:val="19"/>
        </w:rPr>
        <w:t>8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4.3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Combine Binary and OPD Methods . . . . . . . . . . . . . . . . . . 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444444"/>
          <w:sz w:val="19"/>
        </w:rPr>
        <w:t>8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4.4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Step-wise Reward for General Agentic RL . . . . . . . . . . . . . . 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444444"/>
          <w:sz w:val="19"/>
        </w:rPr>
        <w:t>9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4.4.1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Why Process Rewards Are Vital for Agentic Tasks . . . . . . 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666666"/>
          <w:sz w:val="19"/>
        </w:rPr>
        <w:t>9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4.4.2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Integrate Outcome and Process Rewards . . . . . . . . . . 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666666"/>
          <w:sz w:val="19"/>
        </w:rPr>
        <w:t>9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19"/>
        </w:rPr>
        <w:t>5</w:t>
      </w:r>
      <w:r>
        <w:t xml:space="preserve"> </w:t>
      </w:r>
      <w:r>
        <w:rPr>
          <w:rFonts w:ascii="Times New Roman" w:hAnsi="Times New Roman"/>
          <w:b/>
          <w:i w:val="0"/>
          <w:color w:val="000000"/>
          <w:sz w:val="19"/>
        </w:rPr>
        <w:t>Experiments</w:t>
      </w:r>
      <w:r>
        <w:t xml:space="preserve"> </w:t>
      </w:r>
      <w:r>
        <w:rPr>
          <w:rFonts w:ascii="Times New Roman" w:hAnsi="Times New Roman"/>
          <w:b/>
          <w:i w:val="0"/>
          <w:color w:val="E67400"/>
          <w:sz w:val="19"/>
        </w:rPr>
        <w:t>10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5.1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Personal Agent Setup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. . . . . . . . . . . . . . . . . . . . . . . . . 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444444"/>
          <w:sz w:val="19"/>
        </w:rPr>
        <w:t>10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5.1.1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Student Who Uses OpenClaw to Do Homework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. . . . . . 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666666"/>
          <w:sz w:val="19"/>
        </w:rPr>
        <w:t>10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5.1.2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Teacher Who Uses OpenClaw to Grade Homework . . . . . 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666666"/>
          <w:sz w:val="19"/>
        </w:rPr>
        <w:t>10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5.2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General Agent Setup . . . . . . . . . . . . . . . . . . . . . . . . . . 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444444"/>
          <w:sz w:val="19"/>
        </w:rPr>
        <w:t>10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5.2.1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Models . . . . . . . . . . . . . . . . . . . . . . . . . . . . . 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666666"/>
          <w:sz w:val="19"/>
        </w:rPr>
        <w:t>10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5.2.2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Datasets . . . . . . . . . . . . . . . . . . . . . . . . . . . . 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666666"/>
          <w:sz w:val="19"/>
        </w:rPr>
        <w:t>10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5.2.3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Hyperparameters . . . . . . . . . . . . . . . . . . . . . . . 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666666"/>
          <w:sz w:val="19"/>
        </w:rPr>
        <w:t>11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5.3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Personal Agent Track: Learning from Conversational Signals . . . . 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444444"/>
          <w:sz w:val="19"/>
        </w:rPr>
        <w:t>11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5.4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General Agents: Unified RL Across Terminal, GUI, SWE, and Tool-Call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444444"/>
          <w:sz w:val="19"/>
        </w:rPr>
        <w:t>12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19"/>
        </w:rPr>
        <w:t>6</w:t>
      </w:r>
      <w:r>
        <w:t xml:space="preserve"> </w:t>
      </w:r>
      <w:r>
        <w:rPr>
          <w:rFonts w:ascii="Times New Roman" w:hAnsi="Times New Roman"/>
          <w:b/>
          <w:i w:val="0"/>
          <w:color w:val="000000"/>
          <w:sz w:val="19"/>
        </w:rPr>
        <w:t>Related Work</w:t>
      </w:r>
      <w:r>
        <w:t xml:space="preserve"> </w:t>
      </w:r>
      <w:r>
        <w:rPr>
          <w:rFonts w:ascii="Times New Roman" w:hAnsi="Times New Roman"/>
          <w:b/>
          <w:i w:val="0"/>
          <w:color w:val="E67400"/>
          <w:sz w:val="19"/>
        </w:rPr>
        <w:t>12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19"/>
        </w:rPr>
        <w:t>7</w:t>
      </w:r>
      <w:r>
        <w:t xml:space="preserve"> </w:t>
      </w:r>
      <w:r>
        <w:rPr>
          <w:rFonts w:ascii="Times New Roman" w:hAnsi="Times New Roman"/>
          <w:b/>
          <w:i w:val="0"/>
          <w:color w:val="000000"/>
          <w:sz w:val="19"/>
        </w:rPr>
        <w:t>Conclusion</w:t>
      </w:r>
      <w:r>
        <w:t xml:space="preserve"> </w:t>
      </w:r>
      <w:r>
        <w:rPr>
          <w:rFonts w:ascii="Times New Roman" w:hAnsi="Times New Roman"/>
          <w:b/>
          <w:i w:val="0"/>
          <w:color w:val="E67400"/>
          <w:sz w:val="19"/>
        </w:rPr>
        <w:t>14</w:t>
      </w:r>
    </w:p>
    <w:p>
      <w:pPr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19"/>
        </w:rPr>
        <w:t>A</w:t>
      </w:r>
      <w:r>
        <w:t xml:space="preserve"> </w:t>
      </w:r>
      <w:r>
        <w:rPr>
          <w:rFonts w:ascii="Times New Roman" w:hAnsi="Times New Roman"/>
          <w:b/>
          <w:i w:val="0"/>
          <w:color w:val="000000"/>
          <w:sz w:val="19"/>
        </w:rPr>
        <w:t>Algorithm Pseudocode</w:t>
      </w:r>
      <w:r>
        <w:t xml:space="preserve"> </w:t>
      </w:r>
      <w:r>
        <w:rPr>
          <w:rFonts w:ascii="Times New Roman" w:hAnsi="Times New Roman"/>
          <w:b/>
          <w:i w:val="0"/>
          <w:color w:val="E67400"/>
          <w:sz w:val="19"/>
        </w:rPr>
        <w:t>18</w:t>
      </w:r>
    </w:p>
    <w:p>
      <w:pPr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19"/>
        </w:rPr>
        <w:t>B</w:t>
      </w:r>
      <w:r>
        <w:t xml:space="preserve"> </w:t>
      </w:r>
      <w:r>
        <w:rPr>
          <w:rFonts w:ascii="Times New Roman" w:hAnsi="Times New Roman"/>
          <w:b/>
          <w:i w:val="0"/>
          <w:color w:val="000000"/>
          <w:sz w:val="19"/>
        </w:rPr>
        <w:t>More Optimization Examples</w:t>
      </w:r>
      <w:r>
        <w:t xml:space="preserve"> </w:t>
      </w:r>
      <w:r>
        <w:rPr>
          <w:rFonts w:ascii="Times New Roman" w:hAnsi="Times New Roman"/>
          <w:b/>
          <w:i w:val="0"/>
          <w:color w:val="E67400"/>
          <w:sz w:val="19"/>
        </w:rPr>
        <w:t>18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B.1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Student Setting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. . . . . . . . . . . . . . . . . . . . . . . . . . . . 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444444"/>
          <w:sz w:val="19"/>
        </w:rPr>
        <w:t>18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B.2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Teacher Setting . . . . . . . . . . . . . . . . . . . . . . . . . . . . . 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444444"/>
          <w:sz w:val="19"/>
        </w:rPr>
        <w:t>19</w:t>
      </w:r>
    </w:p>
    <w:p>
      <w:pPr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19"/>
        </w:rPr>
        <w:t>C</w:t>
      </w:r>
      <w:r>
        <w:t xml:space="preserve"> </w:t>
      </w:r>
      <w:r>
        <w:rPr>
          <w:rFonts w:ascii="Times New Roman" w:hAnsi="Times New Roman"/>
          <w:b/>
          <w:i w:val="0"/>
          <w:color w:val="000000"/>
          <w:sz w:val="19"/>
        </w:rPr>
        <w:t>Prompt Templates</w:t>
      </w:r>
      <w:r>
        <w:t xml:space="preserve"> </w:t>
      </w:r>
      <w:r>
        <w:rPr>
          <w:rFonts w:ascii="Times New Roman" w:hAnsi="Times New Roman"/>
          <w:b/>
          <w:i w:val="0"/>
          <w:color w:val="E67400"/>
          <w:sz w:val="19"/>
        </w:rPr>
        <w:t>20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C.1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Personal Agent: PRM Judge Prompt . . . . . . . . . . . . . . . . . 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444444"/>
          <w:sz w:val="19"/>
        </w:rPr>
        <w:t>20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C.2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Personal Agent: OPD Hindsight Hint Prompt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. . . . . . . . . . . . 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444444"/>
          <w:sz w:val="19"/>
        </w:rPr>
        <w:t>20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C.3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Personal Agent: Evaluative Prompt from Simulator . . . . . . . . . 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444444"/>
          <w:sz w:val="19"/>
        </w:rPr>
        <w:t>20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C.4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General Agent: PRM Judge Prompt . . . . . . . . . . . . . . . . . . . . . . . . . . . . . . . . .</w:t>
      </w:r>
      <w:r>
        <w:t xml:space="preserve"> </w:t>
      </w:r>
      <w:r>
        <w:rPr>
          <w:rFonts w:ascii="Times New Roman" w:hAnsi="Times New Roman"/>
          <w:b w:val="0"/>
          <w:i w:val="0"/>
          <w:color w:val="444444"/>
          <w:sz w:val="19"/>
        </w:rPr>
        <w:t>21</w:t>
      </w:r>
    </w:p>
    <w:p>
      <w:pPr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19"/>
        </w:rPr>
        <w:t>D</w:t>
      </w:r>
      <w:r>
        <w:t xml:space="preserve"> </w:t>
      </w:r>
      <w:r>
        <w:rPr>
          <w:rFonts w:ascii="Times New Roman" w:hAnsi="Times New Roman"/>
          <w:b/>
          <w:i w:val="0"/>
          <w:color w:val="000000"/>
          <w:sz w:val="19"/>
        </w:rPr>
        <w:t>Hyperparameters</w:t>
      </w:r>
      <w:r>
        <w:t xml:space="preserve"> </w:t>
      </w:r>
      <w:r>
        <w:rPr>
          <w:rFonts w:ascii="Times New Roman" w:hAnsi="Times New Roman"/>
          <w:b/>
          <w:i w:val="0"/>
          <w:color w:val="E67400"/>
          <w:sz w:val="19"/>
        </w:rPr>
        <w:t>24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2</w:t>
      </w:r>
    </w:p>
    <w:p>
      <w:pPr>
        <w:sectPr>
          <w:pgSz w:w="11906" w:h="16838"/>
          <w:pgMar w:top="1080" w:right="1080" w:bottom="1080" w:left="1080" w:header="0" w:footer="0" w:gutter="0"/>
          <w:cols w:space="720"/>
          <w:docGrid w:linePitch="360"/>
        </w:sectPr>
      </w:pP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OpenClaw-RL: Train Any Agent Simply by Talking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5"/>
        </w:rPr>
        <w:t>1. Introduction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Every deployed AI agent is already collecting the data it needs to improve and discarding it. After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each action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𝑎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>, the agent receives a</w:t>
      </w:r>
      <w:r>
        <w:rPr>
          <w:rFonts w:ascii="Times New Roman" w:hAnsi="Times New Roman"/>
          <w:b/>
          <w:i w:val="0"/>
          <w:color w:val="000000"/>
          <w:sz w:val="21"/>
        </w:rPr>
        <w:t xml:space="preserve"> next-state signal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𝑠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15"/>
        </w:rPr>
        <w:t>+</w:t>
      </w:r>
      <w:r>
        <w:rPr>
          <w:rFonts w:ascii="Times New Roman" w:hAnsi="Times New Roman"/>
          <w:b w:val="0"/>
          <w:i w:val="0"/>
          <w:color w:val="000000"/>
          <w:sz w:val="15"/>
        </w:rPr>
        <w:t>1</w:t>
      </w:r>
      <w:r>
        <w:rPr>
          <w:rFonts w:ascii="Times New Roman" w:hAnsi="Times New Roman"/>
          <w:b w:val="0"/>
          <w:i w:val="0"/>
          <w:color w:val="000000"/>
          <w:sz w:val="21"/>
        </w:rPr>
        <w:t>: a user reply, a tool execution result, a GUI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state transition, or a test verdict. Existing systems treat this purely as context for the next action (</w:t>
      </w:r>
      <w:r>
        <w:rPr>
          <w:rFonts w:ascii="Times New Roman" w:hAnsi="Times New Roman"/>
          <w:b w:val="0"/>
          <w:i w:val="0"/>
          <w:color w:val="BF7F3F"/>
          <w:sz w:val="21"/>
        </w:rPr>
        <w:t>Fu</w:t>
      </w:r>
      <w:r>
        <w:t xml:space="preserve"> </w:t>
      </w:r>
      <w:r>
        <w:rPr>
          <w:rFonts w:ascii="Times New Roman" w:hAnsi="Times New Roman"/>
          <w:b w:val="0"/>
          <w:i w:val="0"/>
          <w:color w:val="BF7F3F"/>
          <w:sz w:val="21"/>
        </w:rPr>
        <w:t>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2025</w:t>
      </w:r>
      <w:r>
        <w:rPr>
          <w:rFonts w:ascii="Times New Roman" w:hAnsi="Times New Roman"/>
          <w:b w:val="0"/>
          <w:i w:val="0"/>
          <w:color w:val="000000"/>
          <w:sz w:val="21"/>
        </w:rPr>
        <w:t>;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Mei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2025</w:t>
      </w:r>
      <w:r>
        <w:rPr>
          <w:rFonts w:ascii="Times New Roman" w:hAnsi="Times New Roman"/>
          <w:b w:val="0"/>
          <w:i w:val="0"/>
          <w:color w:val="000000"/>
          <w:sz w:val="21"/>
        </w:rPr>
        <w:t>;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Sheng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2025</w:t>
      </w:r>
      <w:r>
        <w:rPr>
          <w:rFonts w:ascii="Times New Roman" w:hAnsi="Times New Roman"/>
          <w:b w:val="0"/>
          <w:i w:val="0"/>
          <w:color w:val="000000"/>
          <w:sz w:val="21"/>
        </w:rPr>
        <w:t>;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Wang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2025b</w:t>
      </w:r>
      <w:r>
        <w:rPr>
          <w:rFonts w:ascii="Times New Roman" w:hAnsi="Times New Roman"/>
          <w:b w:val="0"/>
          <w:i w:val="0"/>
          <w:color w:val="000000"/>
          <w:sz w:val="21"/>
        </w:rPr>
        <w:t>;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Zhu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2025</w:t>
      </w:r>
      <w:r>
        <w:rPr>
          <w:rFonts w:ascii="Times New Roman" w:hAnsi="Times New Roman"/>
          <w:b w:val="0"/>
          <w:i w:val="0"/>
          <w:color w:val="000000"/>
          <w:sz w:val="21"/>
        </w:rPr>
        <w:t>). We argue that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next-state signals encode something more valuable: an implicit evaluation of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𝑎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>, including how well it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performed and, often, how it should have been different. Critically, this signal arises for free across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every interaction type, including personal conversations, terminal environments, GUI environments,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SWE tasks, and tool-call environments, yet no existing agentic RL system recovers them as a live,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online learning source We identify two distinct and recoverable forms of waste.</w:t>
      </w:r>
    </w:p>
    <w:p>
      <w:pPr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Waste 1 — Evaluative signals.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The next-state signal implicitly scores the preceding action: a user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re-query signals dissatisfaction, a passing test signals success, and an error trace signals failure. This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forms a natural process reward and requires no separate annotation pipeline, yet PRMs have been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studied almost exclusively in mathematical reasoning with verifiable ground truth (</w:t>
      </w:r>
      <w:r>
        <w:rPr>
          <w:rFonts w:ascii="Times New Roman" w:hAnsi="Times New Roman"/>
          <w:b w:val="0"/>
          <w:i w:val="0"/>
          <w:color w:val="BF7F3F"/>
          <w:sz w:val="21"/>
        </w:rPr>
        <w:t>Cui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2025b</w:t>
      </w:r>
      <w:r>
        <w:rPr>
          <w:rFonts w:ascii="Times New Roman" w:hAnsi="Times New Roman"/>
          <w:b w:val="0"/>
          <w:i w:val="0"/>
          <w:color w:val="000000"/>
          <w:sz w:val="21"/>
        </w:rPr>
        <w:t>;</w:t>
      </w:r>
      <w:r>
        <w:t xml:space="preserve"> </w:t>
      </w:r>
      <w:r>
        <w:rPr>
          <w:rFonts w:ascii="Times New Roman" w:hAnsi="Times New Roman"/>
          <w:b w:val="0"/>
          <w:i w:val="0"/>
          <w:color w:val="BF7F3F"/>
          <w:sz w:val="22"/>
        </w:rPr>
        <w:t>Lightman et al.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2023</w:t>
      </w:r>
      <w:r>
        <w:rPr>
          <w:rFonts w:ascii="Times New Roman" w:hAnsi="Times New Roman"/>
          <w:b w:val="0"/>
          <w:i w:val="0"/>
          <w:color w:val="000000"/>
          <w:sz w:val="22"/>
        </w:rPr>
        <w:t>;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Wang et al.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2024</w:t>
      </w:r>
      <w:r>
        <w:rPr>
          <w:rFonts w:ascii="Times New Roman" w:hAnsi="Times New Roman"/>
          <w:b w:val="0"/>
          <w:i w:val="0"/>
          <w:color w:val="000000"/>
          <w:sz w:val="22"/>
        </w:rPr>
        <w:t>). In personal agents, it captures user satisfaction turn by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turn. In general agents, it provides the dense per-step credit assignment that long-horizon tasks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require (</w:t>
      </w:r>
      <w:r>
        <w:rPr>
          <w:rFonts w:ascii="Times New Roman" w:hAnsi="Times New Roman"/>
          <w:b w:val="0"/>
          <w:i w:val="0"/>
          <w:color w:val="BF7F3F"/>
          <w:sz w:val="22"/>
        </w:rPr>
        <w:t>Wang et al.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2026</w:t>
      </w:r>
      <w:r>
        <w:rPr>
          <w:rFonts w:ascii="Times New Roman" w:hAnsi="Times New Roman"/>
          <w:b w:val="0"/>
          <w:i w:val="0"/>
          <w:color w:val="000000"/>
          <w:sz w:val="22"/>
        </w:rPr>
        <w:t>). Existing systems either ignore this signal or exploit it only in offline,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pre-collected form, relying on fixed datasets or terminal outcome rewards.</w:t>
      </w:r>
    </w:p>
    <w:p>
      <w:pPr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Waste 2 — Directive signals.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Beyond scoring, next-state signals often carry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directive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information: a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user who says “you should have checked the file first” specifies not only that the response was wrong,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but also how it should change at the token level. Likewise, a detailed SWE error trace often implies a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concrete correction direction. Current RLVR methods use scalar rewards and thus cannot convert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such information into a directional policy gradient (</w:t>
      </w:r>
      <w:r>
        <w:rPr>
          <w:rFonts w:ascii="Times New Roman" w:hAnsi="Times New Roman"/>
          <w:b w:val="0"/>
          <w:i w:val="0"/>
          <w:color w:val="BF7F3F"/>
          <w:sz w:val="22"/>
        </w:rPr>
        <w:t>Guo et al.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2025</w:t>
      </w:r>
      <w:r>
        <w:rPr>
          <w:rFonts w:ascii="Times New Roman" w:hAnsi="Times New Roman"/>
          <w:b w:val="0"/>
          <w:i w:val="0"/>
          <w:color w:val="000000"/>
          <w:sz w:val="22"/>
        </w:rPr>
        <w:t>;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Hu et al.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2025</w:t>
      </w:r>
      <w:r>
        <w:rPr>
          <w:rFonts w:ascii="Times New Roman" w:hAnsi="Times New Roman"/>
          <w:b w:val="0"/>
          <w:i w:val="0"/>
          <w:color w:val="000000"/>
          <w:sz w:val="22"/>
        </w:rPr>
        <w:t>;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Shao et al.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t xml:space="preserve"> </w:t>
      </w:r>
      <w:r>
        <w:rPr>
          <w:rFonts w:ascii="Times New Roman" w:hAnsi="Times New Roman"/>
          <w:b w:val="0"/>
          <w:i w:val="0"/>
          <w:color w:val="BF7F3F"/>
          <w:sz w:val="21"/>
        </w:rPr>
        <w:t>2024</w:t>
      </w:r>
      <w:r>
        <w:rPr>
          <w:rFonts w:ascii="Times New Roman" w:hAnsi="Times New Roman"/>
          <w:b w:val="0"/>
          <w:i w:val="0"/>
          <w:color w:val="000000"/>
          <w:sz w:val="21"/>
        </w:rPr>
        <w:t>;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Yu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2025a</w:t>
      </w:r>
      <w:r>
        <w:rPr>
          <w:rFonts w:ascii="Times New Roman" w:hAnsi="Times New Roman"/>
          <w:b w:val="0"/>
          <w:i w:val="0"/>
          <w:color w:val="000000"/>
          <w:sz w:val="21"/>
        </w:rPr>
        <w:t>), while distillation methods (</w:t>
      </w:r>
      <w:r>
        <w:rPr>
          <w:rFonts w:ascii="Times New Roman" w:hAnsi="Times New Roman"/>
          <w:b w:val="0"/>
          <w:i w:val="0"/>
          <w:color w:val="BF7F3F"/>
          <w:sz w:val="21"/>
        </w:rPr>
        <w:t>Hübotter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2026</w:t>
      </w:r>
      <w:r>
        <w:rPr>
          <w:rFonts w:ascii="Times New Roman" w:hAnsi="Times New Roman"/>
          <w:b w:val="0"/>
          <w:i w:val="0"/>
          <w:color w:val="000000"/>
          <w:sz w:val="21"/>
        </w:rPr>
        <w:t>;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Shenfeld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2026</w:t>
      </w:r>
      <w:r>
        <w:rPr>
          <w:rFonts w:ascii="Times New Roman" w:hAnsi="Times New Roman"/>
          <w:b w:val="0"/>
          <w:i w:val="0"/>
          <w:color w:val="000000"/>
          <w:sz w:val="21"/>
        </w:rPr>
        <w:t>) rely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on pre-curated feedback-response pairs rather than live signals. Hindsight relabeling (</w:t>
      </w:r>
      <w:r>
        <w:rPr>
          <w:rFonts w:ascii="Times New Roman" w:hAnsi="Times New Roman"/>
          <w:b w:val="0"/>
          <w:i w:val="0"/>
          <w:color w:val="BF7F3F"/>
          <w:sz w:val="21"/>
        </w:rPr>
        <w:t>Hübotter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t xml:space="preserve"> </w:t>
      </w:r>
      <w:r>
        <w:rPr>
          <w:rFonts w:ascii="Times New Roman" w:hAnsi="Times New Roman"/>
          <w:b w:val="0"/>
          <w:i w:val="0"/>
          <w:color w:val="BF7F3F"/>
          <w:sz w:val="22"/>
        </w:rPr>
        <w:t>2026</w:t>
      </w:r>
      <w:r>
        <w:rPr>
          <w:rFonts w:ascii="Times New Roman" w:hAnsi="Times New Roman"/>
          <w:b w:val="0"/>
          <w:i w:val="0"/>
          <w:color w:val="000000"/>
          <w:sz w:val="22"/>
        </w:rPr>
        <w:t>;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Zhang et al.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2023</w:t>
      </w:r>
      <w:r>
        <w:rPr>
          <w:rFonts w:ascii="Times New Roman" w:hAnsi="Times New Roman"/>
          <w:b w:val="0"/>
          <w:i w:val="0"/>
          <w:color w:val="000000"/>
          <w:sz w:val="22"/>
        </w:rPr>
        <w:t>) and context-enriched distillation (</w:t>
      </w:r>
      <w:r>
        <w:rPr>
          <w:rFonts w:ascii="Times New Roman" w:hAnsi="Times New Roman"/>
          <w:b w:val="0"/>
          <w:i w:val="0"/>
          <w:color w:val="BF7F3F"/>
          <w:sz w:val="22"/>
        </w:rPr>
        <w:t>Yang et al.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2024b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2025c</w:t>
      </w:r>
      <w:r>
        <w:rPr>
          <w:rFonts w:ascii="Times New Roman" w:hAnsi="Times New Roman"/>
          <w:b w:val="0"/>
          <w:i w:val="0"/>
          <w:color w:val="000000"/>
          <w:sz w:val="22"/>
        </w:rPr>
        <w:t>) show that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adding structured correction information to the context can substantially improve outputs, but these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methods all operate on fixed datasets. In concurrent work,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Buening et al.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(</w:t>
      </w:r>
      <w:r>
        <w:rPr>
          <w:rFonts w:ascii="Times New Roman" w:hAnsi="Times New Roman"/>
          <w:b w:val="0"/>
          <w:i w:val="0"/>
          <w:color w:val="BF7F3F"/>
          <w:sz w:val="22"/>
        </w:rPr>
        <w:t>2026</w:t>
      </w:r>
      <w:r>
        <w:rPr>
          <w:rFonts w:ascii="Times New Roman" w:hAnsi="Times New Roman"/>
          <w:b w:val="0"/>
          <w:i w:val="0"/>
          <w:color w:val="000000"/>
          <w:sz w:val="22"/>
        </w:rPr>
        <w:t>) improves online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policy by directly prompting with next-state information, but the corrective hints remain implicit.</w:t>
      </w:r>
    </w:p>
    <w:p>
      <w:pPr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OpenClaw-RL.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We present OpenClaw-RL, a unified framework that recovers both forms of next-state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signal waste for</w:t>
      </w:r>
      <w:r>
        <w:rPr>
          <w:rFonts w:ascii="Times New Roman" w:hAnsi="Times New Roman"/>
          <w:b/>
          <w:i w:val="0"/>
          <w:color w:val="000000"/>
          <w:sz w:val="22"/>
        </w:rPr>
        <w:t xml:space="preserve"> personal agents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and</w:t>
      </w:r>
      <w:r>
        <w:rPr>
          <w:rFonts w:ascii="Times New Roman" w:hAnsi="Times New Roman"/>
          <w:b/>
          <w:i w:val="0"/>
          <w:color w:val="000000"/>
          <w:sz w:val="22"/>
        </w:rPr>
        <w:t xml:space="preserve"> general-purpose agents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across diverse settings, including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personal conversations with OpenClaw (</w:t>
      </w:r>
      <w:r>
        <w:rPr>
          <w:rFonts w:ascii="Times New Roman" w:hAnsi="Times New Roman"/>
          <w:b w:val="0"/>
          <w:i w:val="0"/>
          <w:color w:val="BF7F3F"/>
          <w:sz w:val="22"/>
        </w:rPr>
        <w:t>OpenClaw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2026</w:t>
      </w:r>
      <w:r>
        <w:rPr>
          <w:rFonts w:ascii="Times New Roman" w:hAnsi="Times New Roman"/>
          <w:b w:val="0"/>
          <w:i w:val="0"/>
          <w:color w:val="000000"/>
          <w:sz w:val="22"/>
        </w:rPr>
        <w:t>), terminal, GUI, SWE, and tool-call en</w:t>
      </w:r>
      <w:r/>
      <w:r>
        <w:rPr>
          <w:rFonts w:ascii="Times New Roman" w:hAnsi="Times New Roman"/>
          <w:b w:val="0"/>
          <w:i w:val="0"/>
          <w:color w:val="000000"/>
          <w:sz w:val="22"/>
        </w:rPr>
        <w:t>vironments. OpenClaw-RL is a</w:t>
      </w:r>
      <w:r>
        <w:rPr>
          <w:rFonts w:ascii="Times New Roman" w:hAnsi="Times New Roman"/>
          <w:b/>
          <w:i w:val="0"/>
          <w:color w:val="000000"/>
          <w:sz w:val="22"/>
        </w:rPr>
        <w:t xml:space="preserve"> fully decoupled asynchronous architecture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built on slime (</w:t>
      </w:r>
      <w:r>
        <w:rPr>
          <w:rFonts w:ascii="Times New Roman" w:hAnsi="Times New Roman"/>
          <w:b w:val="0"/>
          <w:i w:val="0"/>
          <w:color w:val="BF7F3F"/>
          <w:sz w:val="22"/>
        </w:rPr>
        <w:t>Zhu</w:t>
      </w:r>
      <w:r>
        <w:t xml:space="preserve"> </w:t>
      </w:r>
      <w:r>
        <w:rPr>
          <w:rFonts w:ascii="Times New Roman" w:hAnsi="Times New Roman"/>
          <w:b w:val="0"/>
          <w:i w:val="0"/>
          <w:color w:val="BF7F3F"/>
          <w:sz w:val="21"/>
        </w:rPr>
        <w:t>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2025</w:t>
      </w:r>
      <w:r>
        <w:rPr>
          <w:rFonts w:ascii="Times New Roman" w:hAnsi="Times New Roman"/>
          <w:b w:val="0"/>
          <w:i w:val="0"/>
          <w:color w:val="000000"/>
          <w:sz w:val="21"/>
        </w:rPr>
        <w:t>), where policy serving, rollout collection, PRM judging, and policy training run as four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independent loops with no blocking dependencies. In the personal-agent setting, the model can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be optimized automatically through normal usage. This extends existing RL infrastructure, which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typically assumes batch data collection rather than continuous learning from live deployment. We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provide two optimization options. First, binary RL uses a PRM to recover conversations as scalar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process rewards. Second, our</w:t>
      </w:r>
      <w:r>
        <w:rPr>
          <w:rFonts w:ascii="Times New Roman" w:hAnsi="Times New Roman"/>
          <w:b/>
          <w:i w:val="0"/>
          <w:color w:val="000000"/>
          <w:sz w:val="22"/>
        </w:rPr>
        <w:t xml:space="preserve"> Hindsight-Guided On-Policy Distillation (OPD)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extracts textual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hints from the next state, constructs an enhanced teacher context, and distills token-level directional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supervision back into the student, providing training signals unavailable from scalar rewards alone.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In simulation experiments, we find that combining the two methods with a weighted loss yields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significant gains. Our framework also extends to RL training for general agents, including terminal,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GUI, SWE, and tool-call settings. We integrate PRM judging with verifiable outcomes to provide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3</w:t>
      </w:r>
    </w:p>
    <w:p>
      <w:pPr>
        <w:sectPr>
          <w:pgSz w:w="11906" w:h="16838"/>
          <w:pgMar w:top="1080" w:right="1080" w:bottom="1080" w:left="1080" w:header="0" w:footer="0" w:gutter="0"/>
          <w:cols w:space="720"/>
          <w:docGrid w:linePitch="360"/>
        </w:sectPr>
      </w:pP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OpenClaw-RL: Train Any Agent Simply by Talking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4"/>
        </w:rPr>
        <w:t>Teacher who uses OpenClaw to grade homework,</w:t>
      </w:r>
      <w:r>
        <w:br/>
      </w:r>
      <w:r>
        <w:rPr>
          <w:rFonts w:ascii="Times New Roman" w:hAnsi="Times New Roman"/>
          <w:b w:val="0"/>
          <w:i w:val="0"/>
          <w:color w:val="4E94D9"/>
          <w:sz w:val="14"/>
        </w:rPr>
        <w:t>wants comments to be specific and friendly.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4"/>
        </w:rPr>
        <w:t>Student who uses OpenClaw to do homework,</w:t>
      </w:r>
      <w:r>
        <w:br/>
      </w:r>
      <w:r>
        <w:rPr>
          <w:rFonts w:ascii="Times New Roman" w:hAnsi="Times New Roman"/>
          <w:b w:val="0"/>
          <w:i w:val="0"/>
          <w:color w:val="4E94D9"/>
          <w:sz w:val="14"/>
        </w:rPr>
        <w:t>does not want to be found using AI.</w:t>
      </w:r>
    </w:p>
    <w:p>
      <w:pPr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5929152" cy="1477532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29152" cy="147753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Figure 2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|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Optimize your OpenClaw simply by using it. We provide a simulation result here.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supervision that is both dense and reliable (</w:t>
      </w:r>
      <w:r>
        <w:rPr>
          <w:rFonts w:ascii="Times New Roman" w:hAnsi="Times New Roman"/>
          <w:b w:val="0"/>
          <w:i w:val="0"/>
          <w:color w:val="BF7F3F"/>
          <w:sz w:val="21"/>
        </w:rPr>
        <w:t>Wang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2026</w:t>
      </w:r>
      <w:r>
        <w:rPr>
          <w:rFonts w:ascii="Times New Roman" w:hAnsi="Times New Roman"/>
          <w:b w:val="0"/>
          <w:i w:val="0"/>
          <w:color w:val="000000"/>
          <w:sz w:val="21"/>
        </w:rPr>
        <w:t>;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Zou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2025</w:t>
      </w:r>
      <w:r>
        <w:rPr>
          <w:rFonts w:ascii="Times New Roman" w:hAnsi="Times New Roman"/>
          <w:b w:val="0"/>
          <w:i w:val="0"/>
          <w:color w:val="000000"/>
          <w:sz w:val="21"/>
        </w:rPr>
        <w:t>). We further enhance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the scalability of this framework by allowing environments to be hosted at scale on cloud services.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Contributions.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•</w:t>
      </w:r>
      <w:r>
        <w:rPr>
          <w:rFonts w:ascii="Times New Roman" w:hAnsi="Times New Roman"/>
          <w:b/>
          <w:i w:val="0"/>
          <w:color w:val="000000"/>
          <w:sz w:val="21"/>
        </w:rPr>
        <w:t xml:space="preserve"> Next-state signal as a live, online learning source.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We identify that next-state signals, whether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user replies, execution results, test verdicts, or GUI transitions, encode both evaluative and directive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information about the preceding action. We recover these signals as a live, online training source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across heterogeneous interaction types.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•</w:t>
      </w:r>
      <w:r>
        <w:rPr>
          <w:rFonts w:ascii="Times New Roman" w:hAnsi="Times New Roman"/>
          <w:b/>
          <w:i w:val="0"/>
          <w:color w:val="000000"/>
          <w:sz w:val="22"/>
        </w:rPr>
        <w:t xml:space="preserve"> OpenClaw-RL Infrastructure.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The first system to unify</w:t>
      </w:r>
      <w:r>
        <w:rPr>
          <w:rFonts w:ascii="Times New Roman" w:hAnsi="Times New Roman"/>
          <w:b w:val="0"/>
          <w:i/>
          <w:color w:val="000000"/>
          <w:sz w:val="22"/>
        </w:rPr>
        <w:t xml:space="preserve"> multiple concurrent interaction streams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including personal conversations, terminal, GUI, SWE, and tool-call agentic settings. It is designed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for zero interruption to serving, with session-aware multi-turn tracking, graceful weight updates,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flexible PRM support, and large-scale environment parallelization.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•</w:t>
      </w:r>
      <w:r>
        <w:rPr>
          <w:rFonts w:ascii="Times New Roman" w:hAnsi="Times New Roman"/>
          <w:b/>
          <w:i w:val="0"/>
          <w:color w:val="000000"/>
          <w:sz w:val="21"/>
        </w:rPr>
        <w:t xml:space="preserve"> Two complementary next-state signal recovery methods.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Binary RL via PRM converts evaluative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next-state signals into dense scalar process rewards, while our Hindsight-Guided OPD converts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directive signals into token-level advantage supervision by extracting textual hints from the next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state and constructing an enhanced teacher context, where rich textual feedback provides directional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guidance for improvement.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•</w:t>
      </w:r>
      <w:r>
        <w:rPr>
          <w:rFonts w:ascii="Times New Roman" w:hAnsi="Times New Roman"/>
          <w:b/>
          <w:i w:val="0"/>
          <w:color w:val="000000"/>
          <w:sz w:val="21"/>
        </w:rPr>
        <w:t xml:space="preserve"> Empirical validation across personal and general agents.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We validate OpenClaw-RL in exper</w:t>
      </w:r>
      <w:r/>
      <w:r>
        <w:rPr>
          <w:rFonts w:ascii="Times New Roman" w:hAnsi="Times New Roman"/>
          <w:b w:val="0"/>
          <w:i w:val="0"/>
          <w:color w:val="000000"/>
          <w:sz w:val="22"/>
        </w:rPr>
        <w:t>iments on both personal agent personalization and agentic RL across terminal, GUI, SWE, and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tool-call settings. We provide evidence that binary RL and Hindsight-Guided OPD are complemen</w:t>
      </w:r>
      <w:r/>
      <w:r>
        <w:rPr>
          <w:rFonts w:ascii="Times New Roman" w:hAnsi="Times New Roman"/>
          <w:b w:val="0"/>
          <w:i w:val="0"/>
          <w:color w:val="000000"/>
          <w:sz w:val="21"/>
        </w:rPr>
        <w:t>tary, and that their combination yields significant gains for personal agents. We also validate the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effectiveness of integrating process and outcome rewards in the general-agent RL setting.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5"/>
        </w:rPr>
        <w:t>2. Problem Setting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OpenClaw-RL operates on a policy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𝜋</w:t>
      </w:r>
      <w:r>
        <w:rPr>
          <w:rFonts w:ascii="Times New Roman" w:hAnsi="Times New Roman"/>
          <w:b w:val="0"/>
          <w:i w:val="0"/>
          <w:color w:val="000000"/>
          <w:sz w:val="14"/>
        </w:rPr>
        <w:t>𝜃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that simultaneously receives</w:t>
      </w:r>
      <w:r>
        <w:rPr>
          <w:rFonts w:ascii="Times New Roman" w:hAnsi="Times New Roman"/>
          <w:b/>
          <w:i w:val="0"/>
          <w:color w:val="000000"/>
          <w:sz w:val="22"/>
        </w:rPr>
        <w:t xml:space="preserve"> multiple interaction streams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decouples them from the inference pipeline, and is therefore flexible enough for a wide range of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agentic settings, including personal agent conversations, terminal executions, GUI interactions, SWE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tasks, and tool-call traces. We formalize each interaction stream as a MDP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(S</w:t>
      </w:r>
      <w:r>
        <w:rPr>
          <w:rFonts w:ascii="Times New Roman" w:hAnsi="Times New Roman"/>
          <w:b w:val="0"/>
          <w:i w:val="0"/>
          <w:color w:val="000000"/>
          <w:sz w:val="20"/>
        </w:rPr>
        <w:t>,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A</w:t>
      </w:r>
      <w:r>
        <w:rPr>
          <w:rFonts w:ascii="Times New Roman" w:hAnsi="Times New Roman"/>
          <w:b w:val="0"/>
          <w:i w:val="0"/>
          <w:color w:val="000000"/>
          <w:sz w:val="20"/>
        </w:rPr>
        <w:t>,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T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, 𝑟</w:t>
      </w:r>
      <w:r>
        <w:rPr>
          <w:rFonts w:ascii="Times New Roman" w:hAnsi="Times New Roman"/>
          <w:b w:val="0"/>
          <w:i w:val="0"/>
          <w:color w:val="000000"/>
          <w:sz w:val="21"/>
        </w:rPr>
        <w:t>)</w:t>
      </w:r>
      <w:r>
        <w:rPr>
          <w:rFonts w:ascii="Times New Roman" w:hAnsi="Times New Roman"/>
          <w:b w:val="0"/>
          <w:i w:val="0"/>
          <w:color w:val="000000"/>
          <w:sz w:val="21"/>
        </w:rPr>
        <w:t>: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•</w:t>
      </w:r>
      <w:r>
        <w:rPr>
          <w:rFonts w:ascii="Times New Roman" w:hAnsi="Times New Roman"/>
          <w:b/>
          <w:i w:val="0"/>
          <w:color w:val="000000"/>
          <w:sz w:val="21"/>
        </w:rPr>
        <w:t xml:space="preserve"> State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𝑠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∈ S</w:t>
      </w:r>
      <w:r>
        <w:rPr>
          <w:rFonts w:ascii="Times New Roman" w:hAnsi="Times New Roman"/>
          <w:b w:val="0"/>
          <w:i w:val="0"/>
          <w:color w:val="000000"/>
          <w:sz w:val="21"/>
        </w:rPr>
        <w:t>: the full conversational or environmental context up to turn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𝑡</w:t>
      </w:r>
      <w:r>
        <w:rPr>
          <w:rFonts w:ascii="Times New Roman" w:hAnsi="Times New Roman"/>
          <w:b w:val="0"/>
          <w:i w:val="0"/>
          <w:color w:val="000000"/>
          <w:sz w:val="21"/>
        </w:rPr>
        <w:t>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•</w:t>
      </w:r>
      <w:r>
        <w:rPr>
          <w:rFonts w:ascii="Times New Roman" w:hAnsi="Times New Roman"/>
          <w:b/>
          <w:i w:val="0"/>
          <w:color w:val="000000"/>
          <w:sz w:val="21"/>
        </w:rPr>
        <w:t xml:space="preserve"> Action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𝑎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∈ A</w:t>
      </w:r>
      <w:r>
        <w:rPr>
          <w:rFonts w:ascii="Times New Roman" w:hAnsi="Times New Roman"/>
          <w:b w:val="0"/>
          <w:i w:val="0"/>
          <w:color w:val="000000"/>
          <w:sz w:val="21"/>
        </w:rPr>
        <w:t>: the agent’s response, a sequence of tokens generated by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𝜋</w:t>
      </w:r>
      <w:r>
        <w:rPr>
          <w:rFonts w:ascii="Times New Roman" w:hAnsi="Times New Roman"/>
          <w:b w:val="0"/>
          <w:i w:val="0"/>
          <w:color w:val="000000"/>
          <w:sz w:val="14"/>
        </w:rPr>
        <w:t>𝜃</w:t>
      </w:r>
      <w:r>
        <w:rPr>
          <w:rFonts w:ascii="Times New Roman" w:hAnsi="Times New Roman"/>
          <w:b w:val="0"/>
          <w:i w:val="0"/>
          <w:color w:val="000000"/>
          <w:sz w:val="21"/>
        </w:rPr>
        <w:t>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•</w:t>
      </w:r>
      <w:r>
        <w:rPr>
          <w:rFonts w:ascii="Times New Roman" w:hAnsi="Times New Roman"/>
          <w:b/>
          <w:i w:val="0"/>
          <w:color w:val="000000"/>
          <w:sz w:val="22"/>
        </w:rPr>
        <w:t xml:space="preserve"> Transition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T (</w:t>
      </w:r>
      <w:r>
        <w:rPr>
          <w:rFonts w:ascii="Times New Roman" w:hAnsi="Times New Roman"/>
          <w:b w:val="0"/>
          <w:i w:val="0"/>
          <w:color w:val="000000"/>
          <w:sz w:val="20"/>
        </w:rPr>
        <w:t>𝑠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15"/>
        </w:rPr>
        <w:t>+</w:t>
      </w:r>
      <w:r>
        <w:rPr>
          <w:rFonts w:ascii="Times New Roman" w:hAnsi="Times New Roman"/>
          <w:b w:val="0"/>
          <w:i w:val="0"/>
          <w:color w:val="000000"/>
          <w:sz w:val="15"/>
        </w:rPr>
        <w:t>1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|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𝑠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0"/>
        </w:rPr>
        <w:t>, 𝑎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>)</w:t>
      </w:r>
      <w:r>
        <w:rPr>
          <w:rFonts w:ascii="Times New Roman" w:hAnsi="Times New Roman"/>
          <w:b w:val="0"/>
          <w:i w:val="0"/>
          <w:color w:val="000000"/>
          <w:sz w:val="22"/>
        </w:rPr>
        <w:t>: deterministic given the environment;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𝑠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15"/>
        </w:rPr>
        <w:t>+</w:t>
      </w:r>
      <w:r>
        <w:rPr>
          <w:rFonts w:ascii="Times New Roman" w:hAnsi="Times New Roman"/>
          <w:b w:val="0"/>
          <w:i w:val="0"/>
          <w:color w:val="000000"/>
          <w:sz w:val="15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is the user reply, execution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result, or tool output that follows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𝑎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>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4</w:t>
      </w:r>
    </w:p>
    <w:p>
      <w:pPr>
        <w:sectPr>
          <w:pgSz w:w="11906" w:h="16838"/>
          <w:pgMar w:top="1080" w:right="1080" w:bottom="1080" w:left="1080" w:header="0" w:footer="0" w:gutter="0"/>
          <w:cols w:space="720"/>
          <w:docGrid w:linePitch="360"/>
        </w:sectPr>
      </w:pP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OpenClaw-RL: Train Any Agent Simply by Talking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•</w:t>
      </w:r>
      <w:r>
        <w:rPr>
          <w:rFonts w:ascii="Times New Roman" w:hAnsi="Times New Roman"/>
          <w:b/>
          <w:i w:val="0"/>
          <w:color w:val="000000"/>
          <w:sz w:val="21"/>
        </w:rPr>
        <w:t xml:space="preserve"> Reward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𝑟</w:t>
      </w:r>
      <w:r>
        <w:rPr>
          <w:rFonts w:ascii="Times New Roman" w:hAnsi="Times New Roman"/>
          <w:b w:val="0"/>
          <w:i w:val="0"/>
          <w:color w:val="000000"/>
          <w:sz w:val="21"/>
        </w:rPr>
        <w:t>(</w:t>
      </w:r>
      <w:r>
        <w:rPr>
          <w:rFonts w:ascii="Times New Roman" w:hAnsi="Times New Roman"/>
          <w:b w:val="0"/>
          <w:i w:val="0"/>
          <w:color w:val="000000"/>
          <w:sz w:val="20"/>
        </w:rPr>
        <w:t>𝑎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0"/>
        </w:rPr>
        <w:t>, 𝑠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15"/>
        </w:rPr>
        <w:t>+</w:t>
      </w:r>
      <w:r>
        <w:rPr>
          <w:rFonts w:ascii="Times New Roman" w:hAnsi="Times New Roman"/>
          <w:b w:val="0"/>
          <w:i w:val="0"/>
          <w:color w:val="000000"/>
          <w:sz w:val="15"/>
        </w:rPr>
        <w:t>1</w:t>
      </w:r>
      <w:r>
        <w:rPr>
          <w:rFonts w:ascii="Times New Roman" w:hAnsi="Times New Roman"/>
          <w:b w:val="0"/>
          <w:i w:val="0"/>
          <w:color w:val="000000"/>
          <w:sz w:val="21"/>
        </w:rPr>
        <w:t>)</w:t>
      </w:r>
      <w:r>
        <w:rPr>
          <w:rFonts w:ascii="Times New Roman" w:hAnsi="Times New Roman"/>
          <w:b w:val="0"/>
          <w:i w:val="0"/>
          <w:color w:val="000000"/>
          <w:sz w:val="21"/>
        </w:rPr>
        <w:t>: inferred from the next-state signal via a PRM judge.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In standard RLVR, the outcome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𝑜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serves as the reward for the entire trajectory. However, the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process reward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𝑟</w:t>
      </w:r>
      <w:r>
        <w:rPr>
          <w:rFonts w:ascii="Times New Roman" w:hAnsi="Times New Roman"/>
          <w:b w:val="0"/>
          <w:i w:val="0"/>
          <w:color w:val="000000"/>
          <w:sz w:val="21"/>
        </w:rPr>
        <w:t>(</w:t>
      </w:r>
      <w:r>
        <w:rPr>
          <w:rFonts w:ascii="Times New Roman" w:hAnsi="Times New Roman"/>
          <w:b w:val="0"/>
          <w:i w:val="0"/>
          <w:color w:val="000000"/>
          <w:sz w:val="20"/>
        </w:rPr>
        <w:t>𝑎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0"/>
        </w:rPr>
        <w:t>, 𝑠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15"/>
        </w:rPr>
        <w:t>+</w:t>
      </w:r>
      <w:r>
        <w:rPr>
          <w:rFonts w:ascii="Times New Roman" w:hAnsi="Times New Roman"/>
          <w:b w:val="0"/>
          <w:i w:val="0"/>
          <w:color w:val="000000"/>
          <w:sz w:val="15"/>
        </w:rPr>
        <w:t>1</w:t>
      </w:r>
      <w:r>
        <w:rPr>
          <w:rFonts w:ascii="Times New Roman" w:hAnsi="Times New Roman"/>
          <w:b w:val="0"/>
          <w:i w:val="0"/>
          <w:color w:val="000000"/>
          <w:sz w:val="21"/>
        </w:rPr>
        <w:t>)</w:t>
      </w:r>
      <w:r>
        <w:rPr>
          <w:rFonts w:ascii="Times New Roman" w:hAnsi="Times New Roman"/>
          <w:b w:val="0"/>
          <w:i w:val="0"/>
          <w:color w:val="000000"/>
          <w:sz w:val="22"/>
        </w:rPr>
        <w:t>, which depends on the next state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𝑠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15"/>
        </w:rPr>
        <w:t>+</w:t>
      </w:r>
      <w:r>
        <w:rPr>
          <w:rFonts w:ascii="Times New Roman" w:hAnsi="Times New Roman"/>
          <w:b w:val="0"/>
          <w:i w:val="0"/>
          <w:color w:val="000000"/>
          <w:sz w:val="15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, contains much richer signals. In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particular, when next state contains explicit directive information about how the action should have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been different, on-policy distillation enables directional improvement (</w:t>
      </w:r>
      <w:r>
        <w:rPr>
          <w:rFonts w:ascii="Times New Roman" w:hAnsi="Times New Roman"/>
          <w:b w:val="0"/>
          <w:i w:val="0"/>
          <w:color w:val="BF7F3F"/>
          <w:sz w:val="21"/>
        </w:rPr>
        <w:t>Agarwal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2024</w:t>
      </w:r>
      <w:r>
        <w:rPr>
          <w:rFonts w:ascii="Times New Roman" w:hAnsi="Times New Roman"/>
          <w:b w:val="0"/>
          <w:i w:val="0"/>
          <w:color w:val="000000"/>
          <w:sz w:val="21"/>
        </w:rPr>
        <w:t>;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Hübotter</w:t>
      </w:r>
      <w:r>
        <w:t xml:space="preserve"> </w:t>
      </w:r>
      <w:r>
        <w:rPr>
          <w:rFonts w:ascii="Times New Roman" w:hAnsi="Times New Roman"/>
          <w:b w:val="0"/>
          <w:i w:val="0"/>
          <w:color w:val="BF7F3F"/>
          <w:sz w:val="21"/>
        </w:rPr>
        <w:t>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2026</w:t>
      </w:r>
      <w:r>
        <w:rPr>
          <w:rFonts w:ascii="Times New Roman" w:hAnsi="Times New Roman"/>
          <w:b w:val="0"/>
          <w:i w:val="0"/>
          <w:color w:val="000000"/>
          <w:sz w:val="21"/>
        </w:rPr>
        <w:t>) by converting such directional next-state signals into token-level teacher supervision.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5"/>
        </w:rPr>
        <w:t>3.</w:t>
      </w:r>
      <w:r>
        <w:rPr>
          <w:rFonts w:ascii="Times New Roman" w:hAnsi="Times New Roman"/>
          <w:b/>
          <w:i w:val="0"/>
          <w:color w:val="000000"/>
          <w:sz w:val="25"/>
        </w:rPr>
        <w:t xml:space="preserve"> OpenClaw-RL Infrastructure: Unified System for Personal and General Agents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/>
          <w:color w:val="000000"/>
          <w:sz w:val="22"/>
        </w:rPr>
        <w:t>We unify automatic optimization of personal OpenClaw agents and large scale agentic RL for general</w:t>
      </w:r>
      <w:r>
        <w:br/>
      </w:r>
      <w:r>
        <w:rPr>
          <w:rFonts w:ascii="Times New Roman" w:hAnsi="Times New Roman"/>
          <w:b w:val="0"/>
          <w:i/>
          <w:color w:val="000000"/>
          <w:sz w:val="21"/>
        </w:rPr>
        <w:t>agents, including terminal, GUI, SWE, and tool-call settings, within a single framework.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3.1. Asynchronous Pipeline with Four Decoupled Components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The core architectural principle of OpenClaw-RL is</w:t>
      </w:r>
      <w:r>
        <w:rPr>
          <w:rFonts w:ascii="Times New Roman" w:hAnsi="Times New Roman"/>
          <w:b/>
          <w:i w:val="0"/>
          <w:color w:val="000000"/>
          <w:sz w:val="22"/>
        </w:rPr>
        <w:t xml:space="preserve"> full decoupling</w:t>
      </w:r>
      <w:r>
        <w:rPr>
          <w:rFonts w:ascii="Times New Roman" w:hAnsi="Times New Roman"/>
          <w:b w:val="0"/>
          <w:i w:val="0"/>
          <w:color w:val="000000"/>
          <w:sz w:val="22"/>
        </w:rPr>
        <w:t>: policy serving, environment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hosting, PRM judging, and policy training run as four completely independent asynchronous loops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with no blocking dependencies between them (Figure</w:t>
      </w:r>
      <w:r>
        <w:rPr>
          <w:rFonts w:ascii="Times New Roman" w:hAnsi="Times New Roman"/>
          <w:b w:val="0"/>
          <w:i w:val="0"/>
          <w:color w:val="00008B"/>
          <w:sz w:val="21"/>
        </w:rPr>
        <w:t xml:space="preserve"> 1</w:t>
      </w:r>
      <w:r>
        <w:rPr>
          <w:rFonts w:ascii="Times New Roman" w:hAnsi="Times New Roman"/>
          <w:b w:val="0"/>
          <w:i w:val="0"/>
          <w:color w:val="000000"/>
          <w:sz w:val="21"/>
        </w:rPr>
        <w:t>).</w:t>
      </w:r>
    </w:p>
    <w:p>
      <w:pPr>
        <w:spacing w:before="0" w:after="80" w:line="252" w:lineRule="auto"/>
        <w:jc w:val="center"/>
      </w:pPr>
      <w:r>
        <w:rPr>
          <w:rFonts w:ascii="Times New Roman" w:hAnsi="Times New Roman"/>
          <w:b w:val="0"/>
          <w:i w:val="0"/>
          <w:color w:val="000000"/>
          <w:sz w:val="24"/>
        </w:rPr>
        <w:t>Policy Serving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→</w:t>
      </w:r>
      <w:r>
        <w:rPr>
          <w:rFonts w:ascii="Times New Roman" w:hAnsi="Times New Roman"/>
          <w:b w:val="0"/>
          <w:i w:val="0"/>
          <w:color w:val="000000"/>
          <w:sz w:val="24"/>
        </w:rPr>
        <w:t xml:space="preserve"> environment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→</w:t>
      </w:r>
      <w:r>
        <w:rPr>
          <w:rFonts w:ascii="Times New Roman" w:hAnsi="Times New Roman"/>
          <w:b w:val="0"/>
          <w:i w:val="0"/>
          <w:color w:val="000000"/>
          <w:sz w:val="24"/>
        </w:rPr>
        <w:t xml:space="preserve"> Reward Judging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→</w:t>
      </w:r>
      <w:r>
        <w:rPr>
          <w:rFonts w:ascii="Times New Roman" w:hAnsi="Times New Roman"/>
          <w:b w:val="0"/>
          <w:i w:val="0"/>
          <w:color w:val="000000"/>
          <w:sz w:val="24"/>
        </w:rPr>
        <w:t xml:space="preserve"> Policy Training</w:t>
      </w:r>
      <w:r>
        <w:br/>
      </w:r>
      <w:r>
        <w:rPr>
          <w:rFonts w:ascii="Times New Roman" w:hAnsi="Times New Roman"/>
          <w:b w:val="0"/>
          <w:i w:val="0"/>
          <w:color w:val="000000"/>
          <w:sz w:val="24"/>
        </w:rPr>
        <w:t>(SGLang)</w:t>
      </w:r>
      <w:r>
        <w:br/>
      </w:r>
      <w:r>
        <w:rPr>
          <w:rFonts w:ascii="Times New Roman" w:hAnsi="Times New Roman"/>
          <w:b w:val="0"/>
          <w:i w:val="0"/>
          <w:color w:val="000000"/>
          <w:sz w:val="24"/>
        </w:rPr>
        <w:t>(Http / API)</w:t>
      </w:r>
      <w:r>
        <w:br/>
      </w:r>
      <w:r>
        <w:rPr>
          <w:rFonts w:ascii="Times New Roman" w:hAnsi="Times New Roman"/>
          <w:b w:val="0"/>
          <w:i w:val="0"/>
          <w:color w:val="000000"/>
          <w:sz w:val="24"/>
        </w:rPr>
        <w:t>(SGLang / API)</w:t>
      </w:r>
      <w:r>
        <w:br/>
      </w:r>
      <w:r>
        <w:rPr>
          <w:rFonts w:ascii="Times New Roman" w:hAnsi="Times New Roman"/>
          <w:b w:val="0"/>
          <w:i w:val="0"/>
          <w:color w:val="000000"/>
          <w:sz w:val="24"/>
        </w:rPr>
        <w:t>(Megatron)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The model serves the next user request while the PRM judges the previous response and the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trainer applies gradient updates; none waits for the others. This is what makes continuous training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from live, heterogeneous interaction streams practical: no stream needs to be paused or batched to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accommodate another component’s schedule.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For personal agents, the model is connected through a confidential API for private and secure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deployment, requires no modification to the personal-agent framework, and is updated gracefully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without interrupting inference. For large-scale training of general agents, this asynchronous design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allows each components to proceed without being blocked, thereby mitigating the long-tail problem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caused by long-horizon rollout durations.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3.2. Session-Aware Environment Server for Personal Agents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The environment for a personal agent is the user’s device, which connects to our RL server through a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confidential API. Each API request is classified into one of two types: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•</w:t>
      </w:r>
      <w:r>
        <w:rPr>
          <w:rFonts w:ascii="Times New Roman" w:hAnsi="Times New Roman"/>
          <w:b/>
          <w:i w:val="0"/>
          <w:color w:val="000000"/>
          <w:sz w:val="22"/>
        </w:rPr>
        <w:t xml:space="preserve"> Main-line turn</w:t>
      </w:r>
      <w:r>
        <w:rPr>
          <w:rFonts w:ascii="Times New Roman" w:hAnsi="Times New Roman"/>
          <w:b w:val="0"/>
          <w:i w:val="0"/>
          <w:color w:val="000000"/>
          <w:sz w:val="22"/>
        </w:rPr>
        <w:t>: the agent’s primary response and tool execution results, which form trainable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samples.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•</w:t>
      </w:r>
      <w:r>
        <w:rPr>
          <w:rFonts w:ascii="Times New Roman" w:hAnsi="Times New Roman"/>
          <w:b/>
          <w:i w:val="0"/>
          <w:color w:val="000000"/>
          <w:sz w:val="22"/>
        </w:rPr>
        <w:t xml:space="preserve"> Side turn</w:t>
      </w:r>
      <w:r>
        <w:rPr>
          <w:rFonts w:ascii="Times New Roman" w:hAnsi="Times New Roman"/>
          <w:b w:val="0"/>
          <w:i w:val="0"/>
          <w:color w:val="000000"/>
          <w:sz w:val="22"/>
        </w:rPr>
        <w:t>: auxiliary queries, memory organization, and environment transitions, which are for-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warded but do not produce training data.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This classification allows the RL framework to precisely identify which turns belong to which sessions,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enabling targeted training. Currently, we train only on main-line turns. The message of each new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main-line request contains the reaction to the previous turn, whether a user’s reply or an environment’s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execution result. This becomes the next-state signal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𝑠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15"/>
        </w:rPr>
        <w:t>+</w:t>
      </w:r>
      <w:r>
        <w:rPr>
          <w:rFonts w:ascii="Times New Roman" w:hAnsi="Times New Roman"/>
          <w:b w:val="0"/>
          <w:i w:val="0"/>
          <w:color w:val="000000"/>
          <w:sz w:val="15"/>
        </w:rPr>
        <w:t>1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for the previous turn’s reward computation.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5</w:t>
      </w:r>
    </w:p>
    <w:p>
      <w:pPr>
        <w:sectPr>
          <w:pgSz w:w="11906" w:h="16838"/>
          <w:pgMar w:top="1080" w:right="1080" w:bottom="1080" w:left="1080" w:header="0" w:footer="0" w:gutter="0"/>
          <w:cols w:space="720"/>
          <w:docGrid w:linePitch="360"/>
        </w:sectPr>
      </w:pP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OpenClaw-RL: Train Any Agent Simply by Talking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3.3. Scalability: From Single-User Personalization to Large-Scale Agent Deployment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OpenClaw-RL is designed to operate across the full spectrum from single-user personal agent to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large-scale multi-environment general agent deployment. For personal agents, the environment is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a single user’s device and the interaction stream is sparse, session-based, and highly personalized.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Built on slime (</w:t>
      </w:r>
      <w:r>
        <w:rPr>
          <w:rFonts w:ascii="Times New Roman" w:hAnsi="Times New Roman"/>
          <w:b w:val="0"/>
          <w:i w:val="0"/>
          <w:color w:val="BF7F3F"/>
          <w:sz w:val="21"/>
        </w:rPr>
        <w:t>Zhu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2025</w:t>
      </w:r>
      <w:r>
        <w:rPr>
          <w:rFonts w:ascii="Times New Roman" w:hAnsi="Times New Roman"/>
          <w:b w:val="0"/>
          <w:i w:val="0"/>
          <w:color w:val="000000"/>
          <w:sz w:val="21"/>
        </w:rPr>
        <w:t>), OpenClaw-RL inherits a scalable training infrastructure for general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agents, and we further support cloud-hosted environments across diverse agent settings (Section</w:t>
      </w:r>
      <w:r>
        <w:rPr>
          <w:rFonts w:ascii="Times New Roman" w:hAnsi="Times New Roman"/>
          <w:b w:val="0"/>
          <w:i w:val="0"/>
          <w:color w:val="00008B"/>
          <w:sz w:val="21"/>
        </w:rPr>
        <w:t xml:space="preserve"> 3.4</w:t>
      </w:r>
      <w:r>
        <w:rPr>
          <w:rFonts w:ascii="Times New Roman" w:hAnsi="Times New Roman"/>
          <w:b w:val="0"/>
          <w:i w:val="0"/>
          <w:color w:val="000000"/>
          <w:sz w:val="21"/>
        </w:rPr>
        <w:t>).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Hundreds of parallel environments hosted on cloud services produce a dense stream of structured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execution signals, enabling scalable RL training.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3.4. Support for Multiple Real World Scenarios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OpenClaw-RL supports a broad set of general-agent scenarios that cover the most common real</w:t>
      </w:r>
      <w:r/>
      <w:r>
        <w:rPr>
          <w:rFonts w:ascii="Times New Roman" w:hAnsi="Times New Roman"/>
          <w:b w:val="0"/>
          <w:i w:val="0"/>
          <w:color w:val="000000"/>
          <w:sz w:val="21"/>
        </w:rPr>
        <w:t>world deployment settings in our open-source implementation (Table</w:t>
      </w:r>
      <w:r>
        <w:rPr>
          <w:rFonts w:ascii="Times New Roman" w:hAnsi="Times New Roman"/>
          <w:b w:val="0"/>
          <w:i w:val="0"/>
          <w:color w:val="00008B"/>
          <w:sz w:val="21"/>
        </w:rPr>
        <w:t xml:space="preserve"> 1</w:t>
      </w:r>
      <w:r>
        <w:rPr>
          <w:rFonts w:ascii="Times New Roman" w:hAnsi="Times New Roman"/>
          <w:b w:val="0"/>
          <w:i w:val="0"/>
          <w:color w:val="000000"/>
          <w:sz w:val="21"/>
        </w:rPr>
        <w:t>). Terminal agents are a core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component of computer-use systems: they are efficient, cheap to scale, and naturally aligned with the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text-based interface of LLMs (</w:t>
      </w:r>
      <w:r>
        <w:rPr>
          <w:rFonts w:ascii="Times New Roman" w:hAnsi="Times New Roman"/>
          <w:b w:val="0"/>
          <w:i w:val="0"/>
          <w:color w:val="BF7F3F"/>
          <w:sz w:val="21"/>
        </w:rPr>
        <w:t>Anthropic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2026</w:t>
      </w:r>
      <w:r>
        <w:rPr>
          <w:rFonts w:ascii="Times New Roman" w:hAnsi="Times New Roman"/>
          <w:b w:val="0"/>
          <w:i w:val="0"/>
          <w:color w:val="000000"/>
          <w:sz w:val="21"/>
        </w:rPr>
        <w:t>;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OpenAI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2026</w:t>
      </w:r>
      <w:r>
        <w:rPr>
          <w:rFonts w:ascii="Times New Roman" w:hAnsi="Times New Roman"/>
          <w:b w:val="0"/>
          <w:i w:val="0"/>
          <w:color w:val="000000"/>
          <w:sz w:val="21"/>
        </w:rPr>
        <w:t>;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Shen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2026</w:t>
      </w:r>
      <w:r>
        <w:rPr>
          <w:rFonts w:ascii="Times New Roman" w:hAnsi="Times New Roman"/>
          <w:b w:val="0"/>
          <w:i w:val="0"/>
          <w:color w:val="000000"/>
          <w:sz w:val="21"/>
        </w:rPr>
        <w:t>). GUI agents cover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capabilities that terminal agents cannot access directly, such as visual interfaces and pointer-based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interactions, making them necessary for more general computer-use tasks (</w:t>
      </w:r>
      <w:r>
        <w:rPr>
          <w:rFonts w:ascii="Times New Roman" w:hAnsi="Times New Roman"/>
          <w:b w:val="0"/>
          <w:i w:val="0"/>
          <w:color w:val="BF7F3F"/>
          <w:sz w:val="22"/>
        </w:rPr>
        <w:t>Qin et al.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2025</w:t>
      </w:r>
      <w:r>
        <w:rPr>
          <w:rFonts w:ascii="Times New Roman" w:hAnsi="Times New Roman"/>
          <w:b w:val="0"/>
          <w:i w:val="0"/>
          <w:color w:val="000000"/>
          <w:sz w:val="22"/>
        </w:rPr>
        <w:t>;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Wang</w:t>
      </w:r>
      <w:r>
        <w:t xml:space="preserve"> </w:t>
      </w:r>
      <w:r>
        <w:rPr>
          <w:rFonts w:ascii="Times New Roman" w:hAnsi="Times New Roman"/>
          <w:b w:val="0"/>
          <w:i w:val="0"/>
          <w:color w:val="BF7F3F"/>
          <w:sz w:val="21"/>
        </w:rPr>
        <w:t>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2025a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>c</w:t>
      </w:r>
      <w:r>
        <w:rPr>
          <w:rFonts w:ascii="Times New Roman" w:hAnsi="Times New Roman"/>
          <w:b w:val="0"/>
          <w:i w:val="0"/>
          <w:color w:val="000000"/>
          <w:sz w:val="21"/>
        </w:rPr>
        <w:t>;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Xue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2026</w:t>
      </w:r>
      <w:r>
        <w:rPr>
          <w:rFonts w:ascii="Times New Roman" w:hAnsi="Times New Roman"/>
          <w:b w:val="0"/>
          <w:i w:val="0"/>
          <w:color w:val="000000"/>
          <w:sz w:val="21"/>
        </w:rPr>
        <w:t>). SWE agents represent a particularly important class of coding agents,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where the environment provides rich executable feedback through tests, diffs, and static analysis (</w:t>
      </w:r>
      <w:r>
        <w:rPr>
          <w:rFonts w:ascii="Times New Roman" w:hAnsi="Times New Roman"/>
          <w:b w:val="0"/>
          <w:i w:val="0"/>
          <w:color w:val="BF7F3F"/>
          <w:sz w:val="21"/>
        </w:rPr>
        <w:t>Cao</w:t>
      </w:r>
      <w:r>
        <w:t xml:space="preserve"> </w:t>
      </w:r>
      <w:r>
        <w:rPr>
          <w:rFonts w:ascii="Times New Roman" w:hAnsi="Times New Roman"/>
          <w:b w:val="0"/>
          <w:i w:val="0"/>
          <w:color w:val="BF7F3F"/>
          <w:sz w:val="21"/>
        </w:rPr>
        <w:t>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2026</w:t>
      </w:r>
      <w:r>
        <w:rPr>
          <w:rFonts w:ascii="Times New Roman" w:hAnsi="Times New Roman"/>
          <w:b w:val="0"/>
          <w:i w:val="0"/>
          <w:color w:val="000000"/>
          <w:sz w:val="21"/>
        </w:rPr>
        <w:t>). Tool-call agents are also critical, since external tools improve both reasoning capability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and factual accuracy (</w:t>
      </w:r>
      <w:r>
        <w:rPr>
          <w:rFonts w:ascii="Times New Roman" w:hAnsi="Times New Roman"/>
          <w:b w:val="0"/>
          <w:i w:val="0"/>
          <w:color w:val="BF7F3F"/>
          <w:sz w:val="21"/>
        </w:rPr>
        <w:t>Feng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2025a</w:t>
      </w:r>
      <w:r>
        <w:rPr>
          <w:rFonts w:ascii="Times New Roman" w:hAnsi="Times New Roman"/>
          <w:b w:val="0"/>
          <w:i w:val="0"/>
          <w:color w:val="000000"/>
          <w:sz w:val="21"/>
        </w:rPr>
        <w:t>).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Table 1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|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Supported agent settings and their environment characteristics.</w:t>
      </w:r>
    </w:p>
    <w:p>
      <w:pPr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19"/>
        </w:rPr>
        <w:t>Setting</w:t>
      </w:r>
      <w:r>
        <w:t xml:space="preserve"> </w:t>
      </w:r>
      <w:r>
        <w:rPr>
          <w:rFonts w:ascii="Times New Roman" w:hAnsi="Times New Roman"/>
          <w:b/>
          <w:i w:val="0"/>
          <w:color w:val="000000"/>
          <w:sz w:val="19"/>
        </w:rPr>
        <w:t>Environment</w:t>
      </w:r>
      <w:r>
        <w:t xml:space="preserve"> </w:t>
      </w:r>
      <w:r>
        <w:rPr>
          <w:rFonts w:ascii="Times New Roman" w:hAnsi="Times New Roman"/>
          <w:b/>
          <w:i w:val="0"/>
          <w:color w:val="000000"/>
          <w:sz w:val="19"/>
        </w:rPr>
        <w:t>Next-state signal</w:t>
      </w:r>
      <w:r>
        <w:t xml:space="preserve"> </w:t>
      </w:r>
      <w:r>
        <w:rPr>
          <w:rFonts w:ascii="Times New Roman" w:hAnsi="Times New Roman"/>
          <w:b/>
          <w:i w:val="0"/>
          <w:color w:val="000000"/>
          <w:sz w:val="19"/>
        </w:rPr>
        <w:t>Horizon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OpenClaw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Personal devices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user response / tool-call results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Long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Terminal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Shell execution sandbox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stdout/stderr, exit code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Long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GUI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Screen state + accessibility tree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Visual state diff, task progress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Long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SWE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Code repository + test suite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Test verdicts, diff, lint output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Long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Tool-call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API/function execution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Return values, error traces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Medium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3.5. Non-Blocking Record and Observability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All interactions and reward evaluations are logged to JSONL in real time: full message history,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prompt/response text, tool calls, next-state content, per-vote PRM scores, selected hints (OPD), and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accept/reject decisions. Logging is non-blocking, writes are fire-and-forget on a background thread,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adding no latency to the serving or PRM paths. Record files are purged at each weight update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boundary, ensuring logs always correspond to a single policy version.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5"/>
        </w:rPr>
        <w:t>4. Learning from Next-State Signals: Unified RL Across Interaction Types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/>
          <w:color w:val="000000"/>
          <w:sz w:val="21"/>
        </w:rPr>
        <w:t>We convert next-state signals from heterogeneous interaction streams, including personal conversations,</w:t>
      </w:r>
      <w:r>
        <w:br/>
      </w:r>
      <w:r>
        <w:rPr>
          <w:rFonts w:ascii="Times New Roman" w:hAnsi="Times New Roman"/>
          <w:b w:val="0"/>
          <w:i/>
          <w:color w:val="000000"/>
          <w:sz w:val="21"/>
        </w:rPr>
        <w:t>terminal interactions, GUI interactions, SWE tasks, and tool-call traces, into policy gradients.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4.1. Binary RL for Personal Agent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/>
          <w:color w:val="000000"/>
          <w:sz w:val="21"/>
        </w:rPr>
        <w:t>Converting evaluative next-state signals into scalar process rewards.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6</w:t>
      </w:r>
    </w:p>
    <w:p>
      <w:pPr>
        <w:sectPr>
          <w:pgSz w:w="11906" w:h="16838"/>
          <w:pgMar w:top="1080" w:right="1080" w:bottom="1080" w:left="1080" w:header="0" w:footer="0" w:gutter="0"/>
          <w:cols w:space="720"/>
          <w:docGrid w:linePitch="360"/>
        </w:sectPr>
      </w:pP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OpenClaw-RL: Train Any Agent Simply by Talking</w:t>
      </w:r>
    </w:p>
    <w:p>
      <w:pPr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5913496" cy="1833691"/>
            <wp:docPr id="5" name="Picture 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13496" cy="1833691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Figure 3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|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Method Overview. For personal agents, we support both binary-reward optimization and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on-policy distillation training. In our experiments, we find that their combination yields significant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performance gains. For general agentic RL, in addition to standard RLVR, we provide integrated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step-wise rewards and a simple but effective standardization approach (</w:t>
      </w:r>
      <w:r>
        <w:rPr>
          <w:rFonts w:ascii="Times New Roman" w:hAnsi="Times New Roman"/>
          <w:b w:val="0"/>
          <w:i w:val="0"/>
          <w:color w:val="BF7F3F"/>
          <w:sz w:val="21"/>
        </w:rPr>
        <w:t>Wang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2026</w:t>
      </w:r>
      <w:r>
        <w:rPr>
          <w:rFonts w:ascii="Times New Roman" w:hAnsi="Times New Roman"/>
          <w:b w:val="0"/>
          <w:i w:val="0"/>
          <w:color w:val="000000"/>
          <w:sz w:val="21"/>
        </w:rPr>
        <w:t>).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/>
          <w:color w:val="000000"/>
          <w:sz w:val="21"/>
        </w:rPr>
        <w:t>4.1.1. PRM Judge Construction via Majority Vote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Given response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𝑎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and next state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𝑠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15"/>
        </w:rPr>
        <w:t>+</w:t>
      </w:r>
      <w:r>
        <w:rPr>
          <w:rFonts w:ascii="Times New Roman" w:hAnsi="Times New Roman"/>
          <w:b w:val="0"/>
          <w:i w:val="0"/>
          <w:color w:val="000000"/>
          <w:sz w:val="15"/>
        </w:rPr>
        <w:t>1</w:t>
      </w:r>
      <w:r>
        <w:rPr>
          <w:rFonts w:ascii="Times New Roman" w:hAnsi="Times New Roman"/>
          <w:b w:val="0"/>
          <w:i w:val="0"/>
          <w:color w:val="000000"/>
          <w:sz w:val="21"/>
        </w:rPr>
        <w:t>, a judge model evaluates quality of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𝑎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>: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PRM</w:t>
      </w:r>
      <w:r>
        <w:rPr>
          <w:rFonts w:ascii="Times New Roman" w:hAnsi="Times New Roman"/>
          <w:b w:val="0"/>
          <w:i w:val="0"/>
          <w:color w:val="000000"/>
          <w:sz w:val="21"/>
        </w:rPr>
        <w:t>(</w:t>
      </w:r>
      <w:r>
        <w:rPr>
          <w:rFonts w:ascii="Times New Roman" w:hAnsi="Times New Roman"/>
          <w:b w:val="0"/>
          <w:i w:val="0"/>
          <w:color w:val="000000"/>
          <w:sz w:val="20"/>
        </w:rPr>
        <w:t>𝑎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0"/>
        </w:rPr>
        <w:t>, 𝑠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15"/>
        </w:rPr>
        <w:t>+</w:t>
      </w:r>
      <w:r>
        <w:rPr>
          <w:rFonts w:ascii="Times New Roman" w:hAnsi="Times New Roman"/>
          <w:b w:val="0"/>
          <w:i w:val="0"/>
          <w:color w:val="000000"/>
          <w:sz w:val="15"/>
        </w:rPr>
        <w:t>1</w:t>
      </w:r>
      <w:r>
        <w:rPr>
          <w:rFonts w:ascii="Times New Roman" w:hAnsi="Times New Roman"/>
          <w:b w:val="0"/>
          <w:i w:val="0"/>
          <w:color w:val="000000"/>
          <w:sz w:val="21"/>
        </w:rPr>
        <w:t>) →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𝑟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∈ {+</w:t>
      </w:r>
      <w:r>
        <w:rPr>
          <w:rFonts w:ascii="Times New Roman" w:hAnsi="Times New Roman"/>
          <w:b w:val="0"/>
          <w:i w:val="0"/>
          <w:color w:val="000000"/>
          <w:sz w:val="21"/>
        </w:rPr>
        <w:t>1</w:t>
      </w:r>
      <w:r>
        <w:rPr>
          <w:rFonts w:ascii="Times New Roman" w:hAnsi="Times New Roman"/>
          <w:b w:val="0"/>
          <w:i w:val="0"/>
          <w:color w:val="000000"/>
          <w:sz w:val="20"/>
        </w:rPr>
        <w:t>,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−</w:t>
      </w:r>
      <w:r>
        <w:rPr>
          <w:rFonts w:ascii="Times New Roman" w:hAnsi="Times New Roman"/>
          <w:b w:val="0"/>
          <w:i w:val="0"/>
          <w:color w:val="000000"/>
          <w:sz w:val="21"/>
        </w:rPr>
        <w:t>1</w:t>
      </w:r>
      <w:r>
        <w:rPr>
          <w:rFonts w:ascii="Times New Roman" w:hAnsi="Times New Roman"/>
          <w:b w:val="0"/>
          <w:i w:val="0"/>
          <w:color w:val="000000"/>
          <w:sz w:val="20"/>
        </w:rPr>
        <w:t>,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0</w:t>
      </w:r>
      <w:r>
        <w:rPr>
          <w:rFonts w:ascii="Times New Roman" w:hAnsi="Times New Roman"/>
          <w:b w:val="0"/>
          <w:i w:val="0"/>
          <w:color w:val="000000"/>
          <w:sz w:val="21"/>
        </w:rPr>
        <w:t>}</w:t>
      </w:r>
      <w:r>
        <w:rPr>
          <w:rFonts w:ascii="Times New Roman" w:hAnsi="Times New Roman"/>
          <w:b w:val="0"/>
          <w:i w:val="0"/>
          <w:color w:val="000000"/>
          <w:sz w:val="20"/>
        </w:rPr>
        <w:t>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Specifically, the PRM judges each action based on the user’s next response or the tool-call results.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Tool-call results usually lead to a clear conclusion. The user’s next response may contain signals of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satisfaction or dissatisfaction. If there is no clear sign of the user’s reaction, the model also makes an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estimate based on the scenario, although users are encouraged to provide more explicit feedback. For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general agents, the judge reasons about whether the environment’s feedback indicates progress toward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the task goal. We run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𝑚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independent queries and take majority vote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𝑟</w:t>
      </w:r>
      <w:r>
        <w:rPr>
          <w:rFonts w:ascii="Times New Roman" w:hAnsi="Times New Roman"/>
          <w:b w:val="0"/>
          <w:i w:val="0"/>
          <w:color w:val="000000"/>
          <w:sz w:val="15"/>
        </w:rPr>
        <w:t>final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=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MajorityVote</w:t>
      </w:r>
      <w:r>
        <w:rPr>
          <w:rFonts w:ascii="Times New Roman" w:hAnsi="Times New Roman"/>
          <w:b w:val="0"/>
          <w:i w:val="0"/>
          <w:color w:val="000000"/>
          <w:sz w:val="21"/>
        </w:rPr>
        <w:t>(</w:t>
      </w:r>
      <w:r>
        <w:rPr>
          <w:rFonts w:ascii="Times New Roman" w:hAnsi="Times New Roman"/>
          <w:b w:val="0"/>
          <w:i w:val="0"/>
          <w:color w:val="000000"/>
          <w:sz w:val="20"/>
        </w:rPr>
        <w:t>𝑟</w:t>
      </w:r>
      <w:r>
        <w:rPr>
          <w:rFonts w:ascii="Times New Roman" w:hAnsi="Times New Roman"/>
          <w:b w:val="0"/>
          <w:i w:val="0"/>
          <w:color w:val="000000"/>
          <w:sz w:val="15"/>
        </w:rPr>
        <w:t>1</w:t>
      </w:r>
      <w:r>
        <w:rPr>
          <w:rFonts w:ascii="Times New Roman" w:hAnsi="Times New Roman"/>
          <w:b w:val="0"/>
          <w:i w:val="0"/>
          <w:color w:val="000000"/>
          <w:sz w:val="20"/>
        </w:rPr>
        <w:t>, . . . , 𝑟</w:t>
      </w:r>
      <w:r>
        <w:rPr>
          <w:rFonts w:ascii="Times New Roman" w:hAnsi="Times New Roman"/>
          <w:b w:val="0"/>
          <w:i w:val="0"/>
          <w:color w:val="000000"/>
          <w:sz w:val="14"/>
        </w:rPr>
        <w:t>𝑚</w:t>
      </w:r>
      <w:r>
        <w:rPr>
          <w:rFonts w:ascii="Times New Roman" w:hAnsi="Times New Roman"/>
          <w:b w:val="0"/>
          <w:i w:val="0"/>
          <w:color w:val="000000"/>
          <w:sz w:val="21"/>
        </w:rPr>
        <w:t>)</w:t>
      </w:r>
      <w:r>
        <w:rPr>
          <w:rFonts w:ascii="Times New Roman" w:hAnsi="Times New Roman"/>
          <w:b w:val="0"/>
          <w:i w:val="0"/>
          <w:color w:val="000000"/>
          <w:sz w:val="20"/>
        </w:rPr>
        <w:t>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/>
          <w:color w:val="000000"/>
          <w:sz w:val="21"/>
        </w:rPr>
        <w:t>4.1.2. RL Training Objective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By directly using the advantage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𝐴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=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𝑟</w:t>
      </w:r>
      <w:r>
        <w:rPr>
          <w:rFonts w:ascii="Times New Roman" w:hAnsi="Times New Roman"/>
          <w:b w:val="0"/>
          <w:i w:val="0"/>
          <w:color w:val="000000"/>
          <w:sz w:val="15"/>
        </w:rPr>
        <w:t>final</w:t>
      </w:r>
      <w:r>
        <w:rPr>
          <w:rFonts w:ascii="Times New Roman" w:hAnsi="Times New Roman"/>
          <w:b w:val="0"/>
          <w:i w:val="0"/>
          <w:color w:val="000000"/>
          <w:sz w:val="22"/>
        </w:rPr>
        <w:t>, the training objective is a standard PPO-style clipped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surrogate with asymmetric bounds (</w:t>
      </w:r>
      <w:r>
        <w:rPr>
          <w:rFonts w:ascii="Times New Roman" w:hAnsi="Times New Roman"/>
          <w:b w:val="0"/>
          <w:i w:val="0"/>
          <w:color w:val="BF7F3F"/>
          <w:sz w:val="21"/>
        </w:rPr>
        <w:t>Schulman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2017</w:t>
      </w:r>
      <w:r>
        <w:rPr>
          <w:rFonts w:ascii="Times New Roman" w:hAnsi="Times New Roman"/>
          <w:b w:val="0"/>
          <w:i w:val="0"/>
          <w:color w:val="000000"/>
          <w:sz w:val="21"/>
        </w:rPr>
        <w:t>):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0"/>
        </w:rPr>
        <w:t>𝜋</w:t>
      </w:r>
      <w:r>
        <w:rPr>
          <w:rFonts w:ascii="Times New Roman" w:hAnsi="Times New Roman"/>
          <w:b w:val="0"/>
          <w:i w:val="0"/>
          <w:color w:val="000000"/>
          <w:sz w:val="15"/>
        </w:rPr>
        <w:t>old</w:t>
      </w:r>
      <w:r>
        <w:rPr>
          <w:rFonts w:ascii="Times New Roman" w:hAnsi="Times New Roman"/>
          <w:b w:val="0"/>
          <w:i w:val="0"/>
          <w:color w:val="000000"/>
          <w:sz w:val="21"/>
        </w:rPr>
        <w:t>(</w:t>
      </w:r>
      <w:r>
        <w:rPr>
          <w:rFonts w:ascii="Times New Roman" w:hAnsi="Times New Roman"/>
          <w:b w:val="0"/>
          <w:i w:val="0"/>
          <w:color w:val="000000"/>
          <w:sz w:val="20"/>
        </w:rPr>
        <w:t>𝑎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|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𝑠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>)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0"/>
        </w:rPr>
        <w:t>,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L</w:t>
      </w:r>
      <w:r>
        <w:rPr>
          <w:rFonts w:ascii="Times New Roman" w:hAnsi="Times New Roman"/>
          <w:b w:val="0"/>
          <w:i w:val="0"/>
          <w:color w:val="000000"/>
          <w:sz w:val="15"/>
        </w:rPr>
        <w:t>pg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=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−</w:t>
      </w:r>
      <w:r>
        <w:rPr>
          <w:rFonts w:ascii="Times New Roman" w:hAnsi="Times New Roman"/>
          <w:b w:val="0"/>
          <w:i w:val="0"/>
          <w:color w:val="000000"/>
          <w:sz w:val="21"/>
        </w:rPr>
        <w:t>𝔼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t xml:space="preserve"> 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min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0"/>
        </w:rPr>
        <w:t>𝜌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𝐴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0"/>
        </w:rPr>
        <w:t>,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clip</w:t>
      </w:r>
      <w:r>
        <w:rPr>
          <w:rFonts w:ascii="Times New Roman" w:hAnsi="Times New Roman"/>
          <w:b w:val="0"/>
          <w:i w:val="0"/>
          <w:color w:val="000000"/>
          <w:sz w:val="21"/>
        </w:rPr>
        <w:t>(</w:t>
      </w:r>
      <w:r>
        <w:rPr>
          <w:rFonts w:ascii="Times New Roman" w:hAnsi="Times New Roman"/>
          <w:b w:val="0"/>
          <w:i w:val="0"/>
          <w:color w:val="000000"/>
          <w:sz w:val="20"/>
        </w:rPr>
        <w:t>𝜌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0"/>
        </w:rPr>
        <w:t>,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1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−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𝜀,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1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+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𝜀</w:t>
      </w:r>
      <w:r>
        <w:rPr>
          <w:rFonts w:ascii="Times New Roman" w:hAnsi="Times New Roman"/>
          <w:b w:val="0"/>
          <w:i w:val="0"/>
          <w:color w:val="000000"/>
          <w:sz w:val="15"/>
        </w:rPr>
        <w:t>high</w:t>
      </w:r>
      <w:r>
        <w:rPr>
          <w:rFonts w:ascii="Times New Roman" w:hAnsi="Times New Roman"/>
          <w:b w:val="0"/>
          <w:i w:val="0"/>
          <w:color w:val="000000"/>
          <w:sz w:val="21"/>
        </w:rPr>
        <w:t>) ·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𝐴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t xml:space="preserve"> 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0"/>
        </w:rPr>
        <w:t>,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L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=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L</w:t>
      </w:r>
      <w:r>
        <w:rPr>
          <w:rFonts w:ascii="Times New Roman" w:hAnsi="Times New Roman"/>
          <w:b w:val="0"/>
          <w:i w:val="0"/>
          <w:color w:val="000000"/>
          <w:sz w:val="15"/>
        </w:rPr>
        <w:t>pg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+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𝛽</w:t>
      </w:r>
      <w:r>
        <w:rPr>
          <w:rFonts w:ascii="Times New Roman" w:hAnsi="Times New Roman"/>
          <w:b w:val="0"/>
          <w:i w:val="0"/>
          <w:color w:val="000000"/>
          <w:sz w:val="15"/>
        </w:rPr>
        <w:t>KL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· L</w:t>
      </w:r>
      <w:r>
        <w:rPr>
          <w:rFonts w:ascii="Times New Roman" w:hAnsi="Times New Roman"/>
          <w:b w:val="0"/>
          <w:i w:val="0"/>
          <w:color w:val="000000"/>
          <w:sz w:val="15"/>
        </w:rPr>
        <w:t>KL</w:t>
      </w:r>
      <w:r>
        <w:rPr>
          <w:rFonts w:ascii="Times New Roman" w:hAnsi="Times New Roman"/>
          <w:b w:val="0"/>
          <w:i w:val="0"/>
          <w:color w:val="000000"/>
          <w:sz w:val="20"/>
        </w:rPr>
        <w:t>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(1)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0"/>
        </w:rPr>
        <w:t>𝜌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=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0"/>
        </w:rPr>
        <w:t>𝜋</w:t>
      </w:r>
      <w:r>
        <w:rPr>
          <w:rFonts w:ascii="Times New Roman" w:hAnsi="Times New Roman"/>
          <w:b w:val="0"/>
          <w:i w:val="0"/>
          <w:color w:val="000000"/>
          <w:sz w:val="14"/>
        </w:rPr>
        <w:t>𝜃</w:t>
      </w:r>
      <w:r>
        <w:rPr>
          <w:rFonts w:ascii="Times New Roman" w:hAnsi="Times New Roman"/>
          <w:b w:val="0"/>
          <w:i w:val="0"/>
          <w:color w:val="000000"/>
          <w:sz w:val="21"/>
        </w:rPr>
        <w:t>(</w:t>
      </w:r>
      <w:r>
        <w:rPr>
          <w:rFonts w:ascii="Times New Roman" w:hAnsi="Times New Roman"/>
          <w:b w:val="0"/>
          <w:i w:val="0"/>
          <w:color w:val="000000"/>
          <w:sz w:val="20"/>
        </w:rPr>
        <w:t>𝑎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|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𝑠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>)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where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𝜀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=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0</w:t>
      </w:r>
      <w:r>
        <w:rPr>
          <w:rFonts w:ascii="Times New Roman" w:hAnsi="Times New Roman"/>
          <w:b w:val="0"/>
          <w:i w:val="0"/>
          <w:color w:val="000000"/>
          <w:sz w:val="20"/>
        </w:rPr>
        <w:t>.</w:t>
      </w:r>
      <w:r>
        <w:rPr>
          <w:rFonts w:ascii="Times New Roman" w:hAnsi="Times New Roman"/>
          <w:b w:val="0"/>
          <w:i w:val="0"/>
          <w:color w:val="000000"/>
          <w:sz w:val="21"/>
        </w:rPr>
        <w:t>2,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𝜀</w:t>
      </w:r>
      <w:r>
        <w:rPr>
          <w:rFonts w:ascii="Times New Roman" w:hAnsi="Times New Roman"/>
          <w:b w:val="0"/>
          <w:i w:val="0"/>
          <w:color w:val="000000"/>
          <w:sz w:val="15"/>
        </w:rPr>
        <w:t>high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=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0</w:t>
      </w:r>
      <w:r>
        <w:rPr>
          <w:rFonts w:ascii="Times New Roman" w:hAnsi="Times New Roman"/>
          <w:b w:val="0"/>
          <w:i w:val="0"/>
          <w:color w:val="000000"/>
          <w:sz w:val="20"/>
        </w:rPr>
        <w:t>.</w:t>
      </w:r>
      <w:r>
        <w:rPr>
          <w:rFonts w:ascii="Times New Roman" w:hAnsi="Times New Roman"/>
          <w:b w:val="0"/>
          <w:i w:val="0"/>
          <w:color w:val="000000"/>
          <w:sz w:val="21"/>
        </w:rPr>
        <w:t>28,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𝛽</w:t>
      </w:r>
      <w:r>
        <w:rPr>
          <w:rFonts w:ascii="Times New Roman" w:hAnsi="Times New Roman"/>
          <w:b w:val="0"/>
          <w:i w:val="0"/>
          <w:color w:val="000000"/>
          <w:sz w:val="15"/>
        </w:rPr>
        <w:t>KL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=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0</w:t>
      </w:r>
      <w:r>
        <w:rPr>
          <w:rFonts w:ascii="Times New Roman" w:hAnsi="Times New Roman"/>
          <w:b w:val="0"/>
          <w:i w:val="0"/>
          <w:color w:val="000000"/>
          <w:sz w:val="20"/>
        </w:rPr>
        <w:t>.</w:t>
      </w:r>
      <w:r>
        <w:rPr>
          <w:rFonts w:ascii="Times New Roman" w:hAnsi="Times New Roman"/>
          <w:b w:val="0"/>
          <w:i w:val="0"/>
          <w:color w:val="000000"/>
          <w:sz w:val="21"/>
        </w:rPr>
        <w:t>02. Note that this is a real-time conversational setting, so there is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no group structure available for standardization as in GRPO (</w:t>
      </w:r>
      <w:r>
        <w:rPr>
          <w:rFonts w:ascii="Times New Roman" w:hAnsi="Times New Roman"/>
          <w:b w:val="0"/>
          <w:i w:val="0"/>
          <w:color w:val="BF7F3F"/>
          <w:sz w:val="21"/>
        </w:rPr>
        <w:t>Shao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2024</w:t>
      </w:r>
      <w:r>
        <w:rPr>
          <w:rFonts w:ascii="Times New Roman" w:hAnsi="Times New Roman"/>
          <w:b w:val="0"/>
          <w:i w:val="0"/>
          <w:color w:val="000000"/>
          <w:sz w:val="21"/>
        </w:rPr>
        <w:t>).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4.2. Hindsight-Guided On-Policy Distillation (OPD) for Personal Agent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/>
          <w:color w:val="000000"/>
          <w:sz w:val="21"/>
        </w:rPr>
        <w:t>Converting directional next-state signals into token-level teacher supervision.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/>
          <w:color w:val="000000"/>
          <w:sz w:val="21"/>
        </w:rPr>
        <w:t>4.2.1. Why Token-Level Supervision from Next-State Signals?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Binary RL reduces the entire information content of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𝑠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15"/>
        </w:rPr>
        <w:t>+</w:t>
      </w:r>
      <w:r>
        <w:rPr>
          <w:rFonts w:ascii="Times New Roman" w:hAnsi="Times New Roman"/>
          <w:b w:val="0"/>
          <w:i w:val="0"/>
          <w:color w:val="000000"/>
          <w:sz w:val="15"/>
        </w:rPr>
        <w:t>1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to a single scalar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𝑟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∈ {+</w:t>
      </w:r>
      <w:r>
        <w:rPr>
          <w:rFonts w:ascii="Times New Roman" w:hAnsi="Times New Roman"/>
          <w:b w:val="0"/>
          <w:i w:val="0"/>
          <w:color w:val="000000"/>
          <w:sz w:val="21"/>
        </w:rPr>
        <w:t>1</w:t>
      </w:r>
      <w:r>
        <w:rPr>
          <w:rFonts w:ascii="Times New Roman" w:hAnsi="Times New Roman"/>
          <w:b w:val="0"/>
          <w:i w:val="0"/>
          <w:color w:val="000000"/>
          <w:sz w:val="20"/>
        </w:rPr>
        <w:t>,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−</w:t>
      </w:r>
      <w:r>
        <w:rPr>
          <w:rFonts w:ascii="Times New Roman" w:hAnsi="Times New Roman"/>
          <w:b w:val="0"/>
          <w:i w:val="0"/>
          <w:color w:val="000000"/>
          <w:sz w:val="21"/>
        </w:rPr>
        <w:t>1</w:t>
      </w:r>
      <w:r>
        <w:rPr>
          <w:rFonts w:ascii="Times New Roman" w:hAnsi="Times New Roman"/>
          <w:b w:val="0"/>
          <w:i w:val="0"/>
          <w:color w:val="000000"/>
          <w:sz w:val="20"/>
        </w:rPr>
        <w:t>,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0</w:t>
      </w:r>
      <w:r>
        <w:rPr>
          <w:rFonts w:ascii="Times New Roman" w:hAnsi="Times New Roman"/>
          <w:b w:val="0"/>
          <w:i w:val="0"/>
          <w:color w:val="000000"/>
          <w:sz w:val="21"/>
        </w:rPr>
        <w:t>}</w:t>
      </w:r>
      <w:r>
        <w:rPr>
          <w:rFonts w:ascii="Times New Roman" w:hAnsi="Times New Roman"/>
          <w:b w:val="0"/>
          <w:i w:val="0"/>
          <w:color w:val="000000"/>
          <w:sz w:val="21"/>
        </w:rPr>
        <w:t>. Yet a user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who writes “you should have checked the file before editing it” communicates far more: not just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that the response was wrong, but</w:t>
      </w:r>
      <w:r>
        <w:rPr>
          <w:rFonts w:ascii="Times New Roman" w:hAnsi="Times New Roman"/>
          <w:b w:val="0"/>
          <w:i/>
          <w:color w:val="000000"/>
          <w:sz w:val="22"/>
        </w:rPr>
        <w:t xml:space="preserve"> which tokens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should have been different and</w:t>
      </w:r>
      <w:r>
        <w:rPr>
          <w:rFonts w:ascii="Times New Roman" w:hAnsi="Times New Roman"/>
          <w:b w:val="0"/>
          <w:i/>
          <w:color w:val="000000"/>
          <w:sz w:val="22"/>
        </w:rPr>
        <w:t xml:space="preserve"> how</w:t>
      </w:r>
      <w:r>
        <w:rPr>
          <w:rFonts w:ascii="Times New Roman" w:hAnsi="Times New Roman"/>
          <w:b w:val="0"/>
          <w:i w:val="0"/>
          <w:color w:val="000000"/>
          <w:sz w:val="22"/>
        </w:rPr>
        <w:t>. This directive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information is lost entirely by scalar rewards.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7</w:t>
      </w:r>
    </w:p>
    <w:p>
      <w:pPr>
        <w:sectPr>
          <w:pgSz w:w="11906" w:h="16838"/>
          <w:pgMar w:top="1080" w:right="1080" w:bottom="1080" w:left="1080" w:header="0" w:footer="0" w:gutter="0"/>
          <w:cols w:space="720"/>
          <w:docGrid w:linePitch="360"/>
        </w:sectPr>
      </w:pP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OpenClaw-RL: Train Any Agent Simply by Talking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OPD recovers this information by converting the next-state signal into a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token-level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training signal.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The key insight is that if we augment the original prompt with a textual hint extracted from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𝑠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15"/>
        </w:rPr>
        <w:t>+</w:t>
      </w:r>
      <w:r>
        <w:rPr>
          <w:rFonts w:ascii="Times New Roman" w:hAnsi="Times New Roman"/>
          <w:b w:val="0"/>
          <w:i w:val="0"/>
          <w:color w:val="000000"/>
          <w:sz w:val="15"/>
        </w:rPr>
        <w:t>1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the same model produces a different token distribution, one that “knows” what the response should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have been. The per-token gap between this hint-enhanced distribution and the student distribution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provides a directional advantage: positive at tokens the model should upweight, negative at tokens it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should downweight. This is fundamentally different from RLHF (</w:t>
      </w:r>
      <w:r>
        <w:rPr>
          <w:rFonts w:ascii="Times New Roman" w:hAnsi="Times New Roman"/>
          <w:b w:val="0"/>
          <w:i w:val="0"/>
          <w:color w:val="BF7F3F"/>
          <w:sz w:val="21"/>
        </w:rPr>
        <w:t>Christiano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2017</w:t>
      </w:r>
      <w:r>
        <w:rPr>
          <w:rFonts w:ascii="Times New Roman" w:hAnsi="Times New Roman"/>
          <w:b w:val="0"/>
          <w:i w:val="0"/>
          <w:color w:val="000000"/>
          <w:sz w:val="21"/>
        </w:rPr>
        <w:t>;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Ziegler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t xml:space="preserve"> </w:t>
      </w:r>
      <w:r>
        <w:rPr>
          <w:rFonts w:ascii="Times New Roman" w:hAnsi="Times New Roman"/>
          <w:b w:val="0"/>
          <w:i w:val="0"/>
          <w:color w:val="BF7F3F"/>
          <w:sz w:val="22"/>
        </w:rPr>
        <w:t>2019</w:t>
      </w:r>
      <w:r>
        <w:rPr>
          <w:rFonts w:ascii="Times New Roman" w:hAnsi="Times New Roman"/>
          <w:b w:val="0"/>
          <w:i w:val="0"/>
          <w:color w:val="000000"/>
          <w:sz w:val="22"/>
        </w:rPr>
        <w:t>) (which uses scalar preference signals), DPO (</w:t>
      </w:r>
      <w:r>
        <w:rPr>
          <w:rFonts w:ascii="Times New Roman" w:hAnsi="Times New Roman"/>
          <w:b w:val="0"/>
          <w:i w:val="0"/>
          <w:color w:val="BF7F3F"/>
          <w:sz w:val="22"/>
        </w:rPr>
        <w:t>Rafailov et al.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2023</w:t>
      </w:r>
      <w:r>
        <w:rPr>
          <w:rFonts w:ascii="Times New Roman" w:hAnsi="Times New Roman"/>
          <w:b w:val="0"/>
          <w:i w:val="0"/>
          <w:color w:val="000000"/>
          <w:sz w:val="22"/>
        </w:rPr>
        <w:t>) (which requires paired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preferences), and standard distillation (which requires a separate, stronger teacher model).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/>
          <w:color w:val="000000"/>
          <w:sz w:val="21"/>
        </w:rPr>
        <w:t>4.2.2. Token-Level OPD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Step 1. Hindsight hint extraction.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Judge</w:t>
      </w:r>
      <w:r>
        <w:rPr>
          <w:rFonts w:ascii="Times New Roman" w:hAnsi="Times New Roman"/>
          <w:b w:val="0"/>
          <w:i w:val="0"/>
          <w:color w:val="000000"/>
          <w:sz w:val="21"/>
        </w:rPr>
        <w:t>(</w:t>
      </w:r>
      <w:r>
        <w:rPr>
          <w:rFonts w:ascii="Times New Roman" w:hAnsi="Times New Roman"/>
          <w:b w:val="0"/>
          <w:i w:val="0"/>
          <w:color w:val="000000"/>
          <w:sz w:val="20"/>
        </w:rPr>
        <w:t>𝑎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0"/>
        </w:rPr>
        <w:t>, 𝑠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15"/>
        </w:rPr>
        <w:t>+</w:t>
      </w:r>
      <w:r>
        <w:rPr>
          <w:rFonts w:ascii="Times New Roman" w:hAnsi="Times New Roman"/>
          <w:b w:val="0"/>
          <w:i w:val="0"/>
          <w:color w:val="000000"/>
          <w:sz w:val="15"/>
        </w:rPr>
        <w:t>1</w:t>
      </w:r>
      <w:r>
        <w:rPr>
          <w:rFonts w:ascii="Times New Roman" w:hAnsi="Times New Roman"/>
          <w:b w:val="0"/>
          <w:i w:val="0"/>
          <w:color w:val="000000"/>
          <w:sz w:val="21"/>
        </w:rPr>
        <w:t>) →</w:t>
      </w:r>
      <w:r>
        <w:t xml:space="preserve"> 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score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∈ {+</w:t>
      </w:r>
      <w:r>
        <w:rPr>
          <w:rFonts w:ascii="Times New Roman" w:hAnsi="Times New Roman"/>
          <w:b w:val="0"/>
          <w:i w:val="0"/>
          <w:color w:val="000000"/>
          <w:sz w:val="21"/>
        </w:rPr>
        <w:t>1</w:t>
      </w:r>
      <w:r>
        <w:rPr>
          <w:rFonts w:ascii="Times New Roman" w:hAnsi="Times New Roman"/>
          <w:b w:val="0"/>
          <w:i w:val="0"/>
          <w:color w:val="000000"/>
          <w:sz w:val="20"/>
        </w:rPr>
        <w:t>,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−</w:t>
      </w:r>
      <w:r>
        <w:rPr>
          <w:rFonts w:ascii="Times New Roman" w:hAnsi="Times New Roman"/>
          <w:b w:val="0"/>
          <w:i w:val="0"/>
          <w:color w:val="000000"/>
          <w:sz w:val="21"/>
        </w:rPr>
        <w:t>1</w:t>
      </w:r>
      <w:r>
        <w:rPr>
          <w:rFonts w:ascii="Times New Roman" w:hAnsi="Times New Roman"/>
          <w:b w:val="0"/>
          <w:i w:val="0"/>
          <w:color w:val="000000"/>
          <w:sz w:val="21"/>
        </w:rPr>
        <w:t>}</w:t>
      </w:r>
      <w:r>
        <w:rPr>
          <w:rFonts w:ascii="Times New Roman" w:hAnsi="Times New Roman"/>
          <w:b w:val="0"/>
          <w:i w:val="0"/>
          <w:color w:val="000000"/>
          <w:sz w:val="20"/>
        </w:rPr>
        <w:t>,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hint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∈ T</w:t>
      </w:r>
      <w:r>
        <w:rPr>
          <w:rFonts w:ascii="Times New Roman" w:hAnsi="Times New Roman"/>
          <w:b w:val="0"/>
          <w:i w:val="0"/>
          <w:color w:val="000000"/>
          <w:sz w:val="15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15"/>
        </w:rPr>
        <w:t>∗</w:t>
      </w:r>
      <w:r>
        <w:rPr>
          <w:rFonts w:ascii="Times New Roman" w:hAnsi="Times New Roman"/>
          <w:b w:val="0"/>
          <w:i w:val="0"/>
          <w:color w:val="000000"/>
          <w:sz w:val="21"/>
        </w:rPr>
        <w:tab/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0"/>
        </w:rPr>
        <w:t>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If</w:t>
      </w:r>
      <w:r>
        <w:rPr>
          <w:rFonts w:ascii="Times New Roman" w:hAnsi="Times New Roman"/>
          <w:b w:val="0"/>
          <w:i w:val="0"/>
          <w:color w:val="000000"/>
          <w:sz w:val="24"/>
        </w:rPr>
        <w:t xml:space="preserve"> score = +1</w:t>
      </w:r>
      <w:r>
        <w:rPr>
          <w:rFonts w:ascii="Times New Roman" w:hAnsi="Times New Roman"/>
          <w:b w:val="0"/>
          <w:i w:val="0"/>
          <w:color w:val="000000"/>
          <w:sz w:val="22"/>
        </w:rPr>
        <w:t>, the judge produces a concise hint in</w:t>
      </w:r>
      <w:r>
        <w:rPr>
          <w:rFonts w:ascii="Times New Roman" w:hAnsi="Times New Roman"/>
          <w:b w:val="0"/>
          <w:i w:val="0"/>
          <w:color w:val="000000"/>
          <w:sz w:val="24"/>
        </w:rPr>
        <w:t xml:space="preserve"> [HINT_START]...[HINT_END]</w:t>
      </w:r>
      <w:r>
        <w:rPr>
          <w:rFonts w:ascii="Times New Roman" w:hAnsi="Times New Roman"/>
          <w:b w:val="0"/>
          <w:i w:val="0"/>
          <w:color w:val="000000"/>
          <w:sz w:val="22"/>
        </w:rPr>
        <w:t>. We run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𝑚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parallel judge calls. A critical design choice: we do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not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use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𝑠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15"/>
        </w:rPr>
        <w:t>+</w:t>
      </w:r>
      <w:r>
        <w:rPr>
          <w:rFonts w:ascii="Times New Roman" w:hAnsi="Times New Roman"/>
          <w:b w:val="0"/>
          <w:i w:val="0"/>
          <w:color w:val="000000"/>
          <w:sz w:val="15"/>
        </w:rPr>
        <w:t>1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directly as the hint. Raw next-state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signals are often noisy, verbose, or contain irrelevant information (e.g., a user reply may include both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a correction and an unrelated new question). The judge model distills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𝑠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15"/>
        </w:rPr>
        <w:t>+</w:t>
      </w:r>
      <w:r>
        <w:rPr>
          <w:rFonts w:ascii="Times New Roman" w:hAnsi="Times New Roman"/>
          <w:b w:val="0"/>
          <w:i w:val="0"/>
          <w:color w:val="000000"/>
          <w:sz w:val="15"/>
        </w:rPr>
        <w:t>1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into a concise, actionable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instruction that isolates the directive content, typically 1–3 sentences focusing on what the response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should have done differently.</w:t>
      </w:r>
    </w:p>
    <w:p>
      <w:pPr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Step 2. Hint selection and quality filtering.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Among positive votes with hints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&gt;</w:t>
      </w:r>
      <w:r>
        <w:rPr>
          <w:rFonts w:ascii="Times New Roman" w:hAnsi="Times New Roman"/>
          <w:b w:val="0"/>
          <w:i w:val="0"/>
          <w:color w:val="000000"/>
          <w:sz w:val="21"/>
        </w:rPr>
        <w:t>10 characters, select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the longest (most informative). If no valid hint exists, drop the sample entirely, this is deliberate.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OPD trades sample quantity for signal quality: only turns where the next-state signal carries a clear,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extractable correction direction enter training. This strict filtering is complementary to Binary RL,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which accepts all scored turns: Binary RL provides broad coverage with coarse signal, while OPD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provides targeted, high-resolution supervision on fewer samples.</w:t>
      </w:r>
    </w:p>
    <w:p>
      <w:pPr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Step 3. Enhanced teacher construction.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The hint is appended to the last user message as</w:t>
      </w:r>
      <w:r>
        <w:rPr>
          <w:rFonts w:ascii="Times New Roman" w:hAnsi="Times New Roman"/>
          <w:b w:val="0"/>
          <w:i w:val="0"/>
          <w:color w:val="000000"/>
          <w:sz w:val="24"/>
        </w:rPr>
        <w:t xml:space="preserve"> [user’s</w:t>
      </w:r>
      <w:r>
        <w:br/>
      </w:r>
      <w:r>
        <w:rPr>
          <w:rFonts w:ascii="Times New Roman" w:hAnsi="Times New Roman"/>
          <w:b w:val="0"/>
          <w:i w:val="0"/>
          <w:color w:val="000000"/>
          <w:sz w:val="24"/>
        </w:rPr>
        <w:t>hint / instruction]\n{hint}</w:t>
      </w:r>
      <w:r>
        <w:rPr>
          <w:rFonts w:ascii="Times New Roman" w:hAnsi="Times New Roman"/>
          <w:b w:val="0"/>
          <w:i w:val="0"/>
          <w:color w:val="000000"/>
          <w:sz w:val="22"/>
        </w:rPr>
        <w:t>, creating an enhanced prompt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𝑠</w:t>
      </w:r>
      <w:r>
        <w:rPr>
          <w:rFonts w:ascii="Times New Roman" w:hAnsi="Times New Roman"/>
          <w:b w:val="0"/>
          <w:i w:val="0"/>
          <w:color w:val="000000"/>
          <w:sz w:val="15"/>
        </w:rPr>
        <w:t>enhanced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=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𝑠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⊕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hint</w:t>
      </w:r>
      <w:r>
        <w:rPr>
          <w:rFonts w:ascii="Times New Roman" w:hAnsi="Times New Roman"/>
          <w:b w:val="0"/>
          <w:i w:val="0"/>
          <w:color w:val="000000"/>
          <w:sz w:val="22"/>
        </w:rPr>
        <w:t>, that the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model “would have seen” if the user had provided the correction upfront.</w:t>
      </w:r>
    </w:p>
    <w:p>
      <w:pPr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2"/>
        </w:rPr>
        <w:t>Step 4. Token-level advantage.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The policy model is queried under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𝑠</w:t>
      </w:r>
      <w:r>
        <w:rPr>
          <w:rFonts w:ascii="Times New Roman" w:hAnsi="Times New Roman"/>
          <w:b w:val="0"/>
          <w:i w:val="0"/>
          <w:color w:val="000000"/>
          <w:sz w:val="15"/>
        </w:rPr>
        <w:t>enhanced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with the</w:t>
      </w:r>
      <w:r>
        <w:rPr>
          <w:rFonts w:ascii="Times New Roman" w:hAnsi="Times New Roman"/>
          <w:b w:val="0"/>
          <w:i/>
          <w:color w:val="000000"/>
          <w:sz w:val="22"/>
        </w:rPr>
        <w:t xml:space="preserve"> original</w:t>
      </w:r>
      <w:r>
        <w:t xml:space="preserve"> </w:t>
      </w:r>
      <w:r>
        <w:rPr>
          <w:rFonts w:ascii="Times New Roman" w:hAnsi="Times New Roman"/>
          <w:b w:val="0"/>
          <w:i/>
          <w:color w:val="000000"/>
          <w:sz w:val="21"/>
        </w:rPr>
        <w:t>response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𝑎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as forced input, computing log-probabilities for each response token. Then we have the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token-level advantage in on-policy distillation: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0"/>
        </w:rPr>
        <w:t>𝐴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=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log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𝜋</w:t>
      </w:r>
      <w:r>
        <w:rPr>
          <w:rFonts w:ascii="Times New Roman" w:hAnsi="Times New Roman"/>
          <w:b w:val="0"/>
          <w:i w:val="0"/>
          <w:color w:val="000000"/>
          <w:sz w:val="15"/>
        </w:rPr>
        <w:t>teacher</w:t>
      </w:r>
      <w:r>
        <w:rPr>
          <w:rFonts w:ascii="Times New Roman" w:hAnsi="Times New Roman"/>
          <w:b w:val="0"/>
          <w:i w:val="0"/>
          <w:color w:val="000000"/>
          <w:sz w:val="21"/>
        </w:rPr>
        <w:t>(</w:t>
      </w:r>
      <w:r>
        <w:rPr>
          <w:rFonts w:ascii="Times New Roman" w:hAnsi="Times New Roman"/>
          <w:b w:val="0"/>
          <w:i w:val="0"/>
          <w:color w:val="000000"/>
          <w:sz w:val="20"/>
        </w:rPr>
        <w:t>𝑎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|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𝑠</w:t>
      </w:r>
      <w:r>
        <w:rPr>
          <w:rFonts w:ascii="Times New Roman" w:hAnsi="Times New Roman"/>
          <w:b w:val="0"/>
          <w:i w:val="0"/>
          <w:color w:val="000000"/>
          <w:sz w:val="15"/>
        </w:rPr>
        <w:t>enhanced</w:t>
      </w:r>
      <w:r>
        <w:rPr>
          <w:rFonts w:ascii="Times New Roman" w:hAnsi="Times New Roman"/>
          <w:b w:val="0"/>
          <w:i w:val="0"/>
          <w:color w:val="000000"/>
          <w:sz w:val="21"/>
        </w:rPr>
        <w:t>) −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log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𝜋</w:t>
      </w:r>
      <w:r>
        <w:rPr>
          <w:rFonts w:ascii="Times New Roman" w:hAnsi="Times New Roman"/>
          <w:b w:val="0"/>
          <w:i w:val="0"/>
          <w:color w:val="000000"/>
          <w:sz w:val="14"/>
        </w:rPr>
        <w:t>𝜃</w:t>
      </w:r>
      <w:r>
        <w:rPr>
          <w:rFonts w:ascii="Times New Roman" w:hAnsi="Times New Roman"/>
          <w:b w:val="0"/>
          <w:i w:val="0"/>
          <w:color w:val="000000"/>
          <w:sz w:val="21"/>
        </w:rPr>
        <w:t>(</w:t>
      </w:r>
      <w:r>
        <w:rPr>
          <w:rFonts w:ascii="Times New Roman" w:hAnsi="Times New Roman"/>
          <w:b w:val="0"/>
          <w:i w:val="0"/>
          <w:color w:val="000000"/>
          <w:sz w:val="20"/>
        </w:rPr>
        <w:t>𝑎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|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𝑠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>)</w:t>
      </w:r>
      <w:r>
        <w:rPr>
          <w:rFonts w:ascii="Times New Roman" w:hAnsi="Times New Roman"/>
          <w:b w:val="0"/>
          <w:i w:val="0"/>
          <w:color w:val="000000"/>
          <w:sz w:val="20"/>
        </w:rPr>
        <w:t>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0"/>
        </w:rPr>
        <w:t>𝐴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&gt;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0: the teacher (knowing the hint) assigns higher probability to this token—the student should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increase it.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𝐴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&lt;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0: the teacher considers this token less appropriate given the hint—the student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should decrease it. Unlike scalar advantages that push all tokens in the same direction, this provides</w:t>
      </w:r>
      <w:r>
        <w:t xml:space="preserve"> </w:t>
      </w:r>
      <w:r>
        <w:rPr>
          <w:rFonts w:ascii="Times New Roman" w:hAnsi="Times New Roman"/>
          <w:b w:val="0"/>
          <w:i/>
          <w:color w:val="000000"/>
          <w:sz w:val="21"/>
        </w:rPr>
        <w:t>per-token directional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guidance: within a single response, some tokens may be reinforced while others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are suppressed. Training follows the same clipped surrogate as equation (</w:t>
      </w:r>
      <w:r>
        <w:rPr>
          <w:rFonts w:ascii="Times New Roman" w:hAnsi="Times New Roman"/>
          <w:b w:val="0"/>
          <w:i w:val="0"/>
          <w:color w:val="00008B"/>
          <w:sz w:val="21"/>
        </w:rPr>
        <w:t>1</w:t>
      </w:r>
      <w:r>
        <w:rPr>
          <w:rFonts w:ascii="Times New Roman" w:hAnsi="Times New Roman"/>
          <w:b w:val="0"/>
          <w:i w:val="0"/>
          <w:color w:val="000000"/>
          <w:sz w:val="21"/>
        </w:rPr>
        <w:t>), but now the advantage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carries far richer information per sample.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4.3. Combine Binary and OPD Methods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/>
          <w:color w:val="000000"/>
          <w:sz w:val="21"/>
        </w:rPr>
        <w:t>Let us build on each other’s strengths and offset each other’s weaknesses.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8</w:t>
      </w:r>
    </w:p>
    <w:p>
      <w:pPr>
        <w:sectPr>
          <w:pgSz w:w="11906" w:h="16838"/>
          <w:pgMar w:top="1080" w:right="1080" w:bottom="1080" w:left="1080" w:header="0" w:footer="0" w:gutter="0"/>
          <w:cols w:space="720"/>
          <w:docGrid w:linePitch="360"/>
        </w:sectPr>
      </w:pP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OpenClaw-RL: Train Any Agent Simply by Talking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Table 2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|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Comparison of different learning methods.</w:t>
      </w:r>
    </w:p>
    <w:p>
      <w:pPr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19"/>
        </w:rPr>
        <w:t>Dimension</w:t>
      </w:r>
      <w:r>
        <w:t xml:space="preserve"> </w:t>
      </w:r>
      <w:r>
        <w:rPr>
          <w:rFonts w:ascii="Times New Roman" w:hAnsi="Times New Roman"/>
          <w:b/>
          <w:i w:val="0"/>
          <w:color w:val="000000"/>
          <w:sz w:val="19"/>
        </w:rPr>
        <w:t>Binary RL</w:t>
      </w:r>
      <w:r>
        <w:t xml:space="preserve"> </w:t>
      </w:r>
      <w:r>
        <w:rPr>
          <w:rFonts w:ascii="Times New Roman" w:hAnsi="Times New Roman"/>
          <w:b/>
          <w:i w:val="0"/>
          <w:color w:val="000000"/>
          <w:sz w:val="19"/>
        </w:rPr>
        <w:t>OPD</w:t>
      </w:r>
      <w:r>
        <w:t xml:space="preserve"> </w:t>
      </w:r>
      <w:r>
        <w:rPr>
          <w:rFonts w:ascii="Times New Roman" w:hAnsi="Times New Roman"/>
          <w:b/>
          <w:i w:val="0"/>
          <w:color w:val="000000"/>
          <w:sz w:val="19"/>
        </w:rPr>
        <w:t>Combined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9"/>
        </w:rPr>
        <w:t>Signal type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Evaluative (good/bad)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Directional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Evaluative + directional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Advantage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Sequence-level scalar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Token-level directional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Mixed sequence and token-level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Density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All scored turns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Hint-accepted turns only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All scored turns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Feedback type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User / environment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Explicit corrections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Both implicit and explicit feedback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Signal richness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1 scalar per sample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1 value per token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1 value per token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The binary and OPD methods are complementary, not competing. Binary RL accepts every scored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turn, requires no hint extraction, and works with any next-state signal, including terse, implicit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reactions (a user simply re-asking a question) or structured environment outputs (exit codes, test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verdicts). OPD should be enabled additionally when the interaction stream is likely to carry rich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directive content: users who give explicit corrections (“don’t use that library”, “check the file first”),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or environments that produce detailed error traces (SWE diffs, compiler diagnostics). In practice,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we recommend running both simultaneously: Binary RL provides broad gradient coverage across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all turns, while OPD provides high-resolution, per-token corrections on the subset of turns where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directive signals are available.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Therefore, we propose combining these two complementary methods with a weighted loss function.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Note that they share the same PPO loss, and only the advantage computation differs. Thus, we can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directly use the following advantage: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0"/>
        </w:rPr>
        <w:t>𝐴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=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𝑤</w:t>
      </w:r>
      <w:r>
        <w:rPr>
          <w:rFonts w:ascii="Times New Roman" w:hAnsi="Times New Roman"/>
          <w:b w:val="0"/>
          <w:i w:val="0"/>
          <w:color w:val="000000"/>
          <w:sz w:val="15"/>
        </w:rPr>
        <w:t>binary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𝑟</w:t>
      </w:r>
      <w:r>
        <w:rPr>
          <w:rFonts w:ascii="Times New Roman" w:hAnsi="Times New Roman"/>
          <w:b w:val="0"/>
          <w:i w:val="0"/>
          <w:color w:val="000000"/>
          <w:sz w:val="15"/>
        </w:rPr>
        <w:t>final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+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𝑤</w:t>
      </w:r>
      <w:r>
        <w:rPr>
          <w:rFonts w:ascii="Times New Roman" w:hAnsi="Times New Roman"/>
          <w:b w:val="0"/>
          <w:i w:val="0"/>
          <w:color w:val="000000"/>
          <w:sz w:val="15"/>
        </w:rPr>
        <w:t>opd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(</w:t>
      </w:r>
      <w:r>
        <w:rPr>
          <w:rFonts w:ascii="Times New Roman" w:hAnsi="Times New Roman"/>
          <w:b w:val="0"/>
          <w:i w:val="0"/>
          <w:color w:val="000000"/>
          <w:sz w:val="21"/>
        </w:rPr>
        <w:t>log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𝜋</w:t>
      </w:r>
      <w:r>
        <w:rPr>
          <w:rFonts w:ascii="Times New Roman" w:hAnsi="Times New Roman"/>
          <w:b w:val="0"/>
          <w:i w:val="0"/>
          <w:color w:val="000000"/>
          <w:sz w:val="15"/>
        </w:rPr>
        <w:t>teacher</w:t>
      </w:r>
      <w:r>
        <w:rPr>
          <w:rFonts w:ascii="Times New Roman" w:hAnsi="Times New Roman"/>
          <w:b w:val="0"/>
          <w:i w:val="0"/>
          <w:color w:val="000000"/>
          <w:sz w:val="21"/>
        </w:rPr>
        <w:t>(</w:t>
      </w:r>
      <w:r>
        <w:rPr>
          <w:rFonts w:ascii="Times New Roman" w:hAnsi="Times New Roman"/>
          <w:b w:val="0"/>
          <w:i w:val="0"/>
          <w:color w:val="000000"/>
          <w:sz w:val="20"/>
        </w:rPr>
        <w:t>𝑎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|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𝑠</w:t>
      </w:r>
      <w:r>
        <w:rPr>
          <w:rFonts w:ascii="Times New Roman" w:hAnsi="Times New Roman"/>
          <w:b w:val="0"/>
          <w:i w:val="0"/>
          <w:color w:val="000000"/>
          <w:sz w:val="15"/>
        </w:rPr>
        <w:t>enhanced</w:t>
      </w:r>
      <w:r>
        <w:rPr>
          <w:rFonts w:ascii="Times New Roman" w:hAnsi="Times New Roman"/>
          <w:b w:val="0"/>
          <w:i w:val="0"/>
          <w:color w:val="000000"/>
          <w:sz w:val="21"/>
        </w:rPr>
        <w:t>) −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log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𝜋</w:t>
      </w:r>
      <w:r>
        <w:rPr>
          <w:rFonts w:ascii="Times New Roman" w:hAnsi="Times New Roman"/>
          <w:b w:val="0"/>
          <w:i w:val="0"/>
          <w:color w:val="000000"/>
          <w:sz w:val="14"/>
        </w:rPr>
        <w:t>𝜃</w:t>
      </w:r>
      <w:r>
        <w:rPr>
          <w:rFonts w:ascii="Times New Roman" w:hAnsi="Times New Roman"/>
          <w:b w:val="0"/>
          <w:i w:val="0"/>
          <w:color w:val="000000"/>
          <w:sz w:val="21"/>
        </w:rPr>
        <w:t>(</w:t>
      </w:r>
      <w:r>
        <w:rPr>
          <w:rFonts w:ascii="Times New Roman" w:hAnsi="Times New Roman"/>
          <w:b w:val="0"/>
          <w:i w:val="0"/>
          <w:color w:val="000000"/>
          <w:sz w:val="20"/>
        </w:rPr>
        <w:t>𝑎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|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𝑠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>))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,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where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𝑤</w:t>
      </w:r>
      <w:r>
        <w:rPr>
          <w:rFonts w:ascii="Times New Roman" w:hAnsi="Times New Roman"/>
          <w:b w:val="0"/>
          <w:i w:val="0"/>
          <w:color w:val="000000"/>
          <w:sz w:val="15"/>
        </w:rPr>
        <w:t>binary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=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𝑤</w:t>
      </w:r>
      <w:r>
        <w:rPr>
          <w:rFonts w:ascii="Times New Roman" w:hAnsi="Times New Roman"/>
          <w:b w:val="0"/>
          <w:i w:val="0"/>
          <w:color w:val="000000"/>
          <w:sz w:val="15"/>
        </w:rPr>
        <w:t>opd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=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1 by default. In our experiments, we show that this approach achieves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significant performance gains.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4.4. Step-wise Reward for General Agentic RL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/>
          <w:color w:val="000000"/>
          <w:sz w:val="21"/>
        </w:rPr>
        <w:t>How to combine the outcome and process rewards?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/>
          <w:color w:val="000000"/>
          <w:sz w:val="21"/>
        </w:rPr>
        <w:t>4.4.1. Why Process Rewards Are Vital for Agentic Tasks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In long-horizon agentic tasks, outcome-only rewards provide gradient signal only at the terminal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step, leaving the vast majority of turns unsupervised. A PRM assigns a reward to each turn based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on the next-state signal, providing dense credit assignment throughout the trajectory. Recent work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has provided strong empirical evidence for this. RLAnything (</w:t>
      </w:r>
      <w:r>
        <w:rPr>
          <w:rFonts w:ascii="Times New Roman" w:hAnsi="Times New Roman"/>
          <w:b w:val="0"/>
          <w:i w:val="0"/>
          <w:color w:val="BF7F3F"/>
          <w:sz w:val="21"/>
        </w:rPr>
        <w:t>Wang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2026</w:t>
      </w:r>
      <w:r>
        <w:rPr>
          <w:rFonts w:ascii="Times New Roman" w:hAnsi="Times New Roman"/>
          <w:b w:val="0"/>
          <w:i w:val="0"/>
          <w:color w:val="000000"/>
          <w:sz w:val="21"/>
        </w:rPr>
        <w:t>) demonstrates that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integrating step-wise PRM signals with outcome rewards consistently outperforms outcome-only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training across GUI agents, text-game agents, and coding tasks. We build directly on this insight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in OpenClaw-RL: our PRM judges each turn using the live next-state signal as evidence, and we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demonstrate empirically (§</w:t>
      </w:r>
      <w:r>
        <w:rPr>
          <w:rFonts w:ascii="Times New Roman" w:hAnsi="Times New Roman"/>
          <w:b w:val="0"/>
          <w:i w:val="0"/>
          <w:color w:val="00008B"/>
          <w:sz w:val="21"/>
        </w:rPr>
        <w:t>5.4</w:t>
      </w:r>
      <w:r>
        <w:rPr>
          <w:rFonts w:ascii="Times New Roman" w:hAnsi="Times New Roman"/>
          <w:b w:val="0"/>
          <w:i w:val="0"/>
          <w:color w:val="000000"/>
          <w:sz w:val="21"/>
        </w:rPr>
        <w:t>) that this dense signal is helpful for long-horizon RL settings.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/>
          <w:color w:val="000000"/>
          <w:sz w:val="21"/>
        </w:rPr>
        <w:t>4.4.2. Integrate Outcome and Process Rewards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Verifiable outcomes are standard supervision signals in RLVR settings. Following RLAnything (</w:t>
      </w:r>
      <w:r>
        <w:rPr>
          <w:rFonts w:ascii="Times New Roman" w:hAnsi="Times New Roman"/>
          <w:b w:val="0"/>
          <w:i w:val="0"/>
          <w:color w:val="BF7F3F"/>
          <w:sz w:val="21"/>
        </w:rPr>
        <w:t>Wang</w:t>
      </w:r>
      <w:r>
        <w:t xml:space="preserve"> </w:t>
      </w:r>
      <w:r>
        <w:rPr>
          <w:rFonts w:ascii="Times New Roman" w:hAnsi="Times New Roman"/>
          <w:b w:val="0"/>
          <w:i w:val="0"/>
          <w:color w:val="BF7F3F"/>
          <w:sz w:val="22"/>
        </w:rPr>
        <w:t>et al.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2026</w:t>
      </w:r>
      <w:r>
        <w:rPr>
          <w:rFonts w:ascii="Times New Roman" w:hAnsi="Times New Roman"/>
          <w:b w:val="0"/>
          <w:i w:val="0"/>
          <w:color w:val="000000"/>
          <w:sz w:val="22"/>
        </w:rPr>
        <w:t>), we integrate outcome and process rewards by simply adding them together, using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0"/>
        </w:rPr>
        <w:t>𝑜</w:t>
      </w:r>
      <w:r>
        <w:rPr>
          <w:rFonts w:ascii="Times New Roman" w:hAnsi="Times New Roman"/>
          <w:b w:val="0"/>
          <w:i w:val="0"/>
          <w:color w:val="000000"/>
          <w:sz w:val="21"/>
        </w:rPr>
        <w:t>+</w:t>
      </w:r>
      <w:r>
        <w:rPr>
          <w:rFonts w:ascii="Times New Roman" w:hAnsi="Times New Roman"/>
          <w:b w:val="0"/>
          <w:i w:val="0"/>
          <w:color w:val="000000"/>
          <w:sz w:val="21"/>
        </w:rPr>
        <w:t>Í</w:t>
      </w:r>
      <w:r>
        <w:rPr>
          <w:rFonts w:ascii="Times New Roman" w:hAnsi="Times New Roman"/>
          <w:b w:val="0"/>
          <w:i w:val="0"/>
          <w:color w:val="000000"/>
          <w:sz w:val="14"/>
        </w:rPr>
        <w:t>𝑚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4"/>
        </w:rPr>
        <w:t>𝑖</w:t>
      </w:r>
      <w:r>
        <w:rPr>
          <w:rFonts w:ascii="Times New Roman" w:hAnsi="Times New Roman"/>
          <w:b w:val="0"/>
          <w:i w:val="0"/>
          <w:color w:val="000000"/>
          <w:sz w:val="15"/>
        </w:rPr>
        <w:t>=</w:t>
      </w:r>
      <w:r>
        <w:rPr>
          <w:rFonts w:ascii="Times New Roman" w:hAnsi="Times New Roman"/>
          <w:b w:val="0"/>
          <w:i w:val="0"/>
          <w:color w:val="000000"/>
          <w:sz w:val="15"/>
        </w:rPr>
        <w:t>1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0"/>
        </w:rPr>
        <w:t>𝑟</w:t>
      </w:r>
      <w:r>
        <w:rPr>
          <w:rFonts w:ascii="Times New Roman" w:hAnsi="Times New Roman"/>
          <w:b w:val="0"/>
          <w:i w:val="0"/>
          <w:color w:val="000000"/>
          <w:sz w:val="14"/>
        </w:rPr>
        <w:t>𝑖</w:t>
      </w:r>
      <w:r>
        <w:rPr>
          <w:rFonts w:ascii="Times New Roman" w:hAnsi="Times New Roman"/>
          <w:b w:val="0"/>
          <w:i w:val="0"/>
          <w:color w:val="000000"/>
          <w:sz w:val="21"/>
        </w:rPr>
        <w:t>/</w:t>
      </w:r>
      <w:r>
        <w:rPr>
          <w:rFonts w:ascii="Times New Roman" w:hAnsi="Times New Roman"/>
          <w:b w:val="0"/>
          <w:i w:val="0"/>
          <w:color w:val="000000"/>
          <w:sz w:val="20"/>
        </w:rPr>
        <w:t>𝑚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as the reward for step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𝑡</w:t>
      </w:r>
      <w:r>
        <w:rPr>
          <w:rFonts w:ascii="Times New Roman" w:hAnsi="Times New Roman"/>
          <w:b w:val="0"/>
          <w:i w:val="0"/>
          <w:color w:val="000000"/>
          <w:sz w:val="21"/>
        </w:rPr>
        <w:t>, where the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𝑟</w:t>
      </w:r>
      <w:r>
        <w:rPr>
          <w:rFonts w:ascii="Times New Roman" w:hAnsi="Times New Roman"/>
          <w:b w:val="0"/>
          <w:i w:val="0"/>
          <w:color w:val="000000"/>
          <w:sz w:val="14"/>
        </w:rPr>
        <w:t>𝑖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are independently assigned by PRM</w:t>
      </w:r>
      <w:r>
        <w:rPr>
          <w:rFonts w:ascii="Times New Roman" w:hAnsi="Times New Roman"/>
          <w:b w:val="0"/>
          <w:i w:val="0"/>
          <w:color w:val="000000"/>
          <w:sz w:val="21"/>
        </w:rPr>
        <w:t>(</w:t>
      </w:r>
      <w:r>
        <w:rPr>
          <w:rFonts w:ascii="Times New Roman" w:hAnsi="Times New Roman"/>
          <w:b w:val="0"/>
          <w:i w:val="0"/>
          <w:color w:val="000000"/>
          <w:sz w:val="20"/>
        </w:rPr>
        <w:t>𝑎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0"/>
        </w:rPr>
        <w:t>, 𝑠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15"/>
        </w:rPr>
        <w:t>+</w:t>
      </w:r>
      <w:r>
        <w:rPr>
          <w:rFonts w:ascii="Times New Roman" w:hAnsi="Times New Roman"/>
          <w:b w:val="0"/>
          <w:i w:val="0"/>
          <w:color w:val="000000"/>
          <w:sz w:val="15"/>
        </w:rPr>
        <w:t>1</w:t>
      </w:r>
      <w:r>
        <w:rPr>
          <w:rFonts w:ascii="Times New Roman" w:hAnsi="Times New Roman"/>
          <w:b w:val="0"/>
          <w:i w:val="0"/>
          <w:color w:val="000000"/>
          <w:sz w:val="21"/>
        </w:rPr>
        <w:t>)</w:t>
      </w:r>
      <w:r>
        <w:rPr>
          <w:rFonts w:ascii="Times New Roman" w:hAnsi="Times New Roman"/>
          <w:b w:val="0"/>
          <w:i w:val="0"/>
          <w:color w:val="000000"/>
          <w:sz w:val="21"/>
        </w:rPr>
        <w:t>. Unlike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GRPO, the presence of step-wise rewards makes it less straightforward to compute advantages.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Feng</w:t>
      </w:r>
      <w:r>
        <w:t xml:space="preserve"> </w:t>
      </w:r>
      <w:r>
        <w:rPr>
          <w:rFonts w:ascii="Times New Roman" w:hAnsi="Times New Roman"/>
          <w:b w:val="0"/>
          <w:i w:val="0"/>
          <w:color w:val="BF7F3F"/>
          <w:sz w:val="22"/>
        </w:rPr>
        <w:t>et al.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(</w:t>
      </w:r>
      <w:r>
        <w:rPr>
          <w:rFonts w:ascii="Times New Roman" w:hAnsi="Times New Roman"/>
          <w:b w:val="0"/>
          <w:i w:val="0"/>
          <w:color w:val="BF7F3F"/>
          <w:sz w:val="22"/>
        </w:rPr>
        <w:t>2025b</w:t>
      </w:r>
      <w:r>
        <w:rPr>
          <w:rFonts w:ascii="Times New Roman" w:hAnsi="Times New Roman"/>
          <w:b w:val="0"/>
          <w:i w:val="0"/>
          <w:color w:val="000000"/>
          <w:sz w:val="22"/>
        </w:rPr>
        <w:t>) group similar states and perform standardization within each group. However, in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9</w:t>
      </w:r>
    </w:p>
    <w:p>
      <w:pPr>
        <w:sectPr>
          <w:pgSz w:w="11906" w:h="16838"/>
          <w:pgMar w:top="1080" w:right="1080" w:bottom="1080" w:left="1080" w:header="0" w:footer="0" w:gutter="0"/>
          <w:cols w:space="720"/>
          <w:docGrid w:linePitch="360"/>
        </w:sectPr>
      </w:pP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OpenClaw-RL: Train Any Agent Simply by Talking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real-world settings such as terminal agents, states are not easily clustered. Therefore, we directly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group actions with the same step index, which we find effective in our empirical studies.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5"/>
        </w:rPr>
        <w:t>5. Experiments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We evaluate OpenClaw-RL along two complementary tracks that share the same infrastructure and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training loop. §</w:t>
      </w:r>
      <w:r>
        <w:rPr>
          <w:rFonts w:ascii="Times New Roman" w:hAnsi="Times New Roman"/>
          <w:b w:val="0"/>
          <w:i w:val="0"/>
          <w:color w:val="00008B"/>
          <w:sz w:val="22"/>
        </w:rPr>
        <w:t>5.3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evaluates the personal agent track, demonstrating that conversational next</w:t>
      </w:r>
      <w:r/>
      <w:r>
        <w:rPr>
          <w:rFonts w:ascii="Times New Roman" w:hAnsi="Times New Roman"/>
          <w:b w:val="0"/>
          <w:i w:val="0"/>
          <w:color w:val="000000"/>
          <w:sz w:val="22"/>
        </w:rPr>
        <w:t>state signals enable continuous personalization to individual user preferences. §</w:t>
      </w:r>
      <w:r>
        <w:rPr>
          <w:rFonts w:ascii="Times New Roman" w:hAnsi="Times New Roman"/>
          <w:b w:val="0"/>
          <w:i w:val="0"/>
          <w:color w:val="00008B"/>
          <w:sz w:val="22"/>
        </w:rPr>
        <w:t>5.4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evaluates the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general agent track across terminal, GUI, SWE, and tool-call settings, demonstrating that the same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infrastructure supports scalable RL across diverse agentic scenarios and that step-wise rewards are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vital for long-horizon tasks.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5.1. Personal Agent Setup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/>
          <w:color w:val="000000"/>
          <w:sz w:val="21"/>
        </w:rPr>
        <w:t>Simulation Results Demonstrate Effectiveness of Our Optimization.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/>
          <w:color w:val="000000"/>
          <w:sz w:val="21"/>
        </w:rPr>
        <w:t>5.1.1. Student Who Uses OpenClaw to Do Homework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/>
          <w:color w:val="000000"/>
          <w:sz w:val="21"/>
        </w:rPr>
        <w:t>— does not want to be found using AI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In this setting, we use an LLM to simulate a student using OpenClaw to complete homework on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a personal computer, while trying to avoid being perceived as relying on AI. Whether a response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appears AI-generated depends entirely on the student’s personal preferences and writing style. The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student continuously interacts with OpenClaw and asks it for help in completing the homework. The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homework tasks are drawn from GSM8K (</w:t>
      </w:r>
      <w:r>
        <w:rPr>
          <w:rFonts w:ascii="Times New Roman" w:hAnsi="Times New Roman"/>
          <w:b w:val="0"/>
          <w:i w:val="0"/>
          <w:color w:val="BF7F3F"/>
          <w:sz w:val="21"/>
        </w:rPr>
        <w:t>Cobbe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2021</w:t>
      </w:r>
      <w:r>
        <w:rPr>
          <w:rFonts w:ascii="Times New Roman" w:hAnsi="Times New Roman"/>
          <w:b w:val="0"/>
          <w:i w:val="0"/>
          <w:color w:val="000000"/>
          <w:sz w:val="21"/>
        </w:rPr>
        <w:t>). The OpenClaw policy model used in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this setting is Qwen3-4B (</w:t>
      </w:r>
      <w:r>
        <w:rPr>
          <w:rFonts w:ascii="Times New Roman" w:hAnsi="Times New Roman"/>
          <w:b w:val="0"/>
          <w:i w:val="0"/>
          <w:color w:val="BF7F3F"/>
          <w:sz w:val="21"/>
        </w:rPr>
        <w:t>Yang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2025a</w:t>
      </w:r>
      <w:r>
        <w:rPr>
          <w:rFonts w:ascii="Times New Roman" w:hAnsi="Times New Roman"/>
          <w:b w:val="0"/>
          <w:i w:val="0"/>
          <w:color w:val="000000"/>
          <w:sz w:val="21"/>
        </w:rPr>
        <w:t>). We set the learning rate to 1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×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10</w:t>
      </w:r>
      <w:r>
        <w:rPr>
          <w:rFonts w:ascii="Times New Roman" w:hAnsi="Times New Roman"/>
          <w:b w:val="0"/>
          <w:i w:val="0"/>
          <w:color w:val="000000"/>
          <w:sz w:val="15"/>
        </w:rPr>
        <w:t>−</w:t>
      </w:r>
      <w:r>
        <w:rPr>
          <w:rFonts w:ascii="Times New Roman" w:hAnsi="Times New Roman"/>
          <w:b w:val="0"/>
          <w:i w:val="0"/>
          <w:color w:val="000000"/>
          <w:sz w:val="15"/>
        </w:rPr>
        <w:t>5</w:t>
      </w:r>
      <w:r>
        <w:rPr>
          <w:rFonts w:ascii="Times New Roman" w:hAnsi="Times New Roman"/>
          <w:b w:val="0"/>
          <w:i w:val="0"/>
          <w:color w:val="000000"/>
          <w:sz w:val="21"/>
        </w:rPr>
        <w:t>, the KL coefficient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to 0, and trigger training after every 16 collected training samples.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/>
          <w:color w:val="000000"/>
          <w:sz w:val="21"/>
        </w:rPr>
        <w:t>5.1.2. Teacher Who Uses OpenClaw to Grade Homework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/>
          <w:color w:val="000000"/>
          <w:sz w:val="21"/>
        </w:rPr>
        <w:t>— wants the comments to be specific and friendly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After the student finishes the homework in the files, the teacher also uses OpenClaw to grade the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AI-written assignments. The teacher wants the comments for the student to be specific and friendly.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The OpenClaw policy model is again Qwen3-4B and uses the same optimization settings.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5.2. General Agent Setup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/>
          <w:color w:val="000000"/>
          <w:sz w:val="21"/>
        </w:rPr>
        <w:t>5.2.1. Models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We use Qwen3-8B (</w:t>
      </w:r>
      <w:r>
        <w:rPr>
          <w:rFonts w:ascii="Times New Roman" w:hAnsi="Times New Roman"/>
          <w:b w:val="0"/>
          <w:i w:val="0"/>
          <w:color w:val="BF7F3F"/>
          <w:sz w:val="21"/>
        </w:rPr>
        <w:t>Team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2025</w:t>
      </w:r>
      <w:r>
        <w:rPr>
          <w:rFonts w:ascii="Times New Roman" w:hAnsi="Times New Roman"/>
          <w:b w:val="0"/>
          <w:i w:val="0"/>
          <w:color w:val="000000"/>
          <w:sz w:val="21"/>
        </w:rPr>
        <w:t>), Qwen3VL-8B-Thinking (</w:t>
      </w:r>
      <w:r>
        <w:rPr>
          <w:rFonts w:ascii="Times New Roman" w:hAnsi="Times New Roman"/>
          <w:b w:val="0"/>
          <w:i w:val="0"/>
          <w:color w:val="BF7F3F"/>
          <w:sz w:val="21"/>
        </w:rPr>
        <w:t>Bai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2025</w:t>
      </w:r>
      <w:r>
        <w:rPr>
          <w:rFonts w:ascii="Times New Roman" w:hAnsi="Times New Roman"/>
          <w:b w:val="0"/>
          <w:i w:val="0"/>
          <w:color w:val="000000"/>
          <w:sz w:val="21"/>
        </w:rPr>
        <w:t>), Qwen3-32B (</w:t>
      </w:r>
      <w:r>
        <w:rPr>
          <w:rFonts w:ascii="Times New Roman" w:hAnsi="Times New Roman"/>
          <w:b w:val="0"/>
          <w:i w:val="0"/>
          <w:color w:val="BF7F3F"/>
          <w:sz w:val="21"/>
        </w:rPr>
        <w:t>Team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2025</w:t>
      </w:r>
      <w:r>
        <w:rPr>
          <w:rFonts w:ascii="Times New Roman" w:hAnsi="Times New Roman"/>
          <w:b w:val="0"/>
          <w:i w:val="0"/>
          <w:color w:val="000000"/>
          <w:sz w:val="21"/>
        </w:rPr>
        <w:t>),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and Qwen3-4B-SFT in terminal, GUI, SWE, and tool-call settings, respectively. Here, Qwen3-4B-SFT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refers to the model provided by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Zhu et al.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(</w:t>
      </w:r>
      <w:r>
        <w:rPr>
          <w:rFonts w:ascii="Times New Roman" w:hAnsi="Times New Roman"/>
          <w:b w:val="0"/>
          <w:i w:val="0"/>
          <w:color w:val="BF7F3F"/>
          <w:sz w:val="21"/>
        </w:rPr>
        <w:t>2025</w:t>
      </w:r>
      <w:r>
        <w:rPr>
          <w:rFonts w:ascii="Times New Roman" w:hAnsi="Times New Roman"/>
          <w:b w:val="0"/>
          <w:i w:val="0"/>
          <w:color w:val="000000"/>
          <w:sz w:val="21"/>
        </w:rPr>
        <w:t>), which is fine-tuned on dataset of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Feng et al.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(</w:t>
      </w:r>
      <w:r>
        <w:rPr>
          <w:rFonts w:ascii="Times New Roman" w:hAnsi="Times New Roman"/>
          <w:b w:val="0"/>
          <w:i w:val="0"/>
          <w:color w:val="BF7F3F"/>
          <w:sz w:val="21"/>
        </w:rPr>
        <w:t>2025a</w:t>
      </w:r>
      <w:r>
        <w:rPr>
          <w:rFonts w:ascii="Times New Roman" w:hAnsi="Times New Roman"/>
          <w:b w:val="0"/>
          <w:i w:val="0"/>
          <w:color w:val="000000"/>
          <w:sz w:val="21"/>
        </w:rPr>
        <w:t>).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The PRMs for GUI and tool-call agents are Qwen3VL-8B-Thinking and Qwen3-4B, respectively.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/>
          <w:color w:val="000000"/>
          <w:sz w:val="21"/>
        </w:rPr>
        <w:t>5.2.2. Datasets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We use SETA RL data (</w:t>
      </w:r>
      <w:r>
        <w:rPr>
          <w:rFonts w:ascii="Times New Roman" w:hAnsi="Times New Roman"/>
          <w:b w:val="0"/>
          <w:i w:val="0"/>
          <w:color w:val="BF7F3F"/>
          <w:sz w:val="21"/>
        </w:rPr>
        <w:t>Shen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2026</w:t>
      </w:r>
      <w:r>
        <w:rPr>
          <w:rFonts w:ascii="Times New Roman" w:hAnsi="Times New Roman"/>
          <w:b w:val="0"/>
          <w:i w:val="0"/>
          <w:color w:val="000000"/>
          <w:sz w:val="21"/>
        </w:rPr>
        <w:t>), OSWorld-Verified (</w:t>
      </w:r>
      <w:r>
        <w:rPr>
          <w:rFonts w:ascii="Times New Roman" w:hAnsi="Times New Roman"/>
          <w:b w:val="0"/>
          <w:i w:val="0"/>
          <w:color w:val="BF7F3F"/>
          <w:sz w:val="21"/>
        </w:rPr>
        <w:t>Xie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2024</w:t>
      </w:r>
      <w:r>
        <w:rPr>
          <w:rFonts w:ascii="Times New Roman" w:hAnsi="Times New Roman"/>
          <w:b w:val="0"/>
          <w:i w:val="0"/>
          <w:color w:val="000000"/>
          <w:sz w:val="21"/>
        </w:rPr>
        <w:t>), SWE-Bench-Verified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(</w:t>
      </w:r>
      <w:r>
        <w:rPr>
          <w:rFonts w:ascii="Times New Roman" w:hAnsi="Times New Roman"/>
          <w:b w:val="0"/>
          <w:i w:val="0"/>
          <w:color w:val="BF7F3F"/>
          <w:sz w:val="22"/>
        </w:rPr>
        <w:t>Jimenez et al.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2023</w:t>
      </w:r>
      <w:r>
        <w:rPr>
          <w:rFonts w:ascii="Times New Roman" w:hAnsi="Times New Roman"/>
          <w:b w:val="0"/>
          <w:i w:val="0"/>
          <w:color w:val="000000"/>
          <w:sz w:val="22"/>
        </w:rPr>
        <w:t>), and DAPO RL data (</w:t>
      </w:r>
      <w:r>
        <w:rPr>
          <w:rFonts w:ascii="Times New Roman" w:hAnsi="Times New Roman"/>
          <w:b w:val="0"/>
          <w:i w:val="0"/>
          <w:color w:val="BF7F3F"/>
          <w:sz w:val="22"/>
        </w:rPr>
        <w:t>Yu et al.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2025a</w:t>
      </w:r>
      <w:r>
        <w:rPr>
          <w:rFonts w:ascii="Times New Roman" w:hAnsi="Times New Roman"/>
          <w:b w:val="0"/>
          <w:i w:val="0"/>
          <w:color w:val="000000"/>
          <w:sz w:val="22"/>
        </w:rPr>
        <w:t>) to train the terminal, GUI, SWE, and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tool-call agents, respectively. The GUI agent is evaluated on the training set (excluded chrome and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10</w:t>
      </w:r>
    </w:p>
    <w:p>
      <w:pPr>
        <w:sectPr>
          <w:pgSz w:w="11906" w:h="16838"/>
          <w:pgMar w:top="1080" w:right="1080" w:bottom="1080" w:left="1080" w:header="0" w:footer="0" w:gutter="0"/>
          <w:cols w:space="720"/>
          <w:docGrid w:linePitch="360"/>
        </w:sectPr>
      </w:pP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OpenClaw-RL: Train Any Agent Simply by Talking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multi-apps tasks). The tool-call agent is evaluated on AIME 2024 (</w:t>
      </w:r>
      <w:r>
        <w:rPr>
          <w:rFonts w:ascii="Times New Roman" w:hAnsi="Times New Roman"/>
          <w:b w:val="0"/>
          <w:i w:val="0"/>
          <w:color w:val="BF7F3F"/>
          <w:sz w:val="22"/>
        </w:rPr>
        <w:t>Mathematical Association of</w:t>
      </w:r>
      <w:r>
        <w:t xml:space="preserve"> </w:t>
      </w:r>
      <w:r>
        <w:rPr>
          <w:rFonts w:ascii="Times New Roman" w:hAnsi="Times New Roman"/>
          <w:b w:val="0"/>
          <w:i w:val="0"/>
          <w:color w:val="BF7F3F"/>
          <w:sz w:val="21"/>
        </w:rPr>
        <w:t>America, American Mathematics Competitions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2024</w:t>
      </w:r>
      <w:r>
        <w:rPr>
          <w:rFonts w:ascii="Times New Roman" w:hAnsi="Times New Roman"/>
          <w:b w:val="0"/>
          <w:i w:val="0"/>
          <w:color w:val="000000"/>
          <w:sz w:val="21"/>
        </w:rPr>
        <w:t>). For the terminal and SWE agents, we report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the average rollout-task accuracy over a window of RL steps.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/>
          <w:color w:val="000000"/>
          <w:sz w:val="21"/>
        </w:rPr>
        <w:t>5.2.3. Hyperparameters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We set the learning rate to 10</w:t>
      </w:r>
      <w:r>
        <w:rPr>
          <w:rFonts w:ascii="Times New Roman" w:hAnsi="Times New Roman"/>
          <w:b w:val="0"/>
          <w:i w:val="0"/>
          <w:color w:val="000000"/>
          <w:sz w:val="15"/>
        </w:rPr>
        <w:t>−</w:t>
      </w:r>
      <w:r>
        <w:rPr>
          <w:rFonts w:ascii="Times New Roman" w:hAnsi="Times New Roman"/>
          <w:b w:val="0"/>
          <w:i w:val="0"/>
          <w:color w:val="000000"/>
          <w:sz w:val="15"/>
        </w:rPr>
        <w:t>6</w:t>
      </w:r>
      <w:r>
        <w:rPr>
          <w:rFonts w:ascii="Times New Roman" w:hAnsi="Times New Roman"/>
          <w:b w:val="0"/>
          <w:i w:val="0"/>
          <w:color w:val="000000"/>
          <w:sz w:val="21"/>
        </w:rPr>
        <w:t>, the KL coefficient to 0</w:t>
      </w:r>
      <w:r>
        <w:rPr>
          <w:rFonts w:ascii="Times New Roman" w:hAnsi="Times New Roman"/>
          <w:b w:val="0"/>
          <w:i w:val="0"/>
          <w:color w:val="000000"/>
          <w:sz w:val="20"/>
        </w:rPr>
        <w:t>.</w:t>
      </w:r>
      <w:r>
        <w:rPr>
          <w:rFonts w:ascii="Times New Roman" w:hAnsi="Times New Roman"/>
          <w:b w:val="0"/>
          <w:i w:val="0"/>
          <w:color w:val="000000"/>
          <w:sz w:val="21"/>
        </w:rPr>
        <w:t>01, the lower clip ratio to 0</w:t>
      </w:r>
      <w:r>
        <w:rPr>
          <w:rFonts w:ascii="Times New Roman" w:hAnsi="Times New Roman"/>
          <w:b w:val="0"/>
          <w:i w:val="0"/>
          <w:color w:val="000000"/>
          <w:sz w:val="20"/>
        </w:rPr>
        <w:t>.</w:t>
      </w:r>
      <w:r>
        <w:rPr>
          <w:rFonts w:ascii="Times New Roman" w:hAnsi="Times New Roman"/>
          <w:b w:val="0"/>
          <w:i w:val="0"/>
          <w:color w:val="000000"/>
          <w:sz w:val="21"/>
        </w:rPr>
        <w:t>2, and the upper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clip ratio to 0</w:t>
      </w:r>
      <w:r>
        <w:rPr>
          <w:rFonts w:ascii="Times New Roman" w:hAnsi="Times New Roman"/>
          <w:b w:val="0"/>
          <w:i w:val="0"/>
          <w:color w:val="000000"/>
          <w:sz w:val="20"/>
        </w:rPr>
        <w:t>.</w:t>
      </w:r>
      <w:r>
        <w:rPr>
          <w:rFonts w:ascii="Times New Roman" w:hAnsi="Times New Roman"/>
          <w:b w:val="0"/>
          <w:i w:val="0"/>
          <w:color w:val="000000"/>
          <w:sz w:val="21"/>
        </w:rPr>
        <w:t>28. We sample 8 tasks per step for the GUI and SWE settings, 16 for terminal, and 32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for the tool-call setting. For each task, we independently draw 8 samples. The maximum numbers of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interaction steps for GUI, SWE, and terminal are 30, 20, and 10, respectively. See more details in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Appendix</w:t>
      </w:r>
      <w:r>
        <w:rPr>
          <w:rFonts w:ascii="Times New Roman" w:hAnsi="Times New Roman"/>
          <w:b w:val="0"/>
          <w:i w:val="0"/>
          <w:color w:val="00008B"/>
          <w:sz w:val="21"/>
        </w:rPr>
        <w:t xml:space="preserve"> D</w:t>
      </w:r>
      <w:r>
        <w:rPr>
          <w:rFonts w:ascii="Times New Roman" w:hAnsi="Times New Roman"/>
          <w:b w:val="0"/>
          <w:i w:val="0"/>
          <w:color w:val="000000"/>
          <w:sz w:val="21"/>
        </w:rPr>
        <w:t>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5.3. Personal Agent Track: Learning from Conversational Signals</w:t>
      </w:r>
    </w:p>
    <w:p>
      <w:pPr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5976079" cy="957949"/>
            <wp:docPr id="6" name="Picture 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6079" cy="9579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To compare different methods, we use the same LLM as in the user simulation (for both the student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and teacher settings) to assign quantitative personalization scores to OpenClaw’s first generated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solution for each problem (see Appendix</w:t>
      </w:r>
      <w:r>
        <w:rPr>
          <w:rFonts w:ascii="Times New Roman" w:hAnsi="Times New Roman"/>
          <w:b w:val="0"/>
          <w:i w:val="0"/>
          <w:color w:val="00008B"/>
          <w:sz w:val="21"/>
        </w:rPr>
        <w:t xml:space="preserve"> C.3</w:t>
      </w:r>
      <w:r>
        <w:rPr>
          <w:rFonts w:ascii="Times New Roman" w:hAnsi="Times New Roman"/>
          <w:b w:val="0"/>
          <w:i w:val="0"/>
          <w:color w:val="000000"/>
          <w:sz w:val="21"/>
        </w:rPr>
        <w:t>). We report the average score over the first 36 problems in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GSM8K. As shown in Table</w:t>
      </w:r>
      <w:r>
        <w:rPr>
          <w:rFonts w:ascii="Times New Roman" w:hAnsi="Times New Roman"/>
          <w:b w:val="0"/>
          <w:i w:val="0"/>
          <w:color w:val="00008B"/>
          <w:sz w:val="21"/>
        </w:rPr>
        <w:t xml:space="preserve"> 3</w:t>
      </w:r>
      <w:r>
        <w:rPr>
          <w:rFonts w:ascii="Times New Roman" w:hAnsi="Times New Roman"/>
          <w:b w:val="0"/>
          <w:i w:val="0"/>
          <w:color w:val="000000"/>
          <w:sz w:val="21"/>
        </w:rPr>
        <w:t>, the combined method achieves the strongest optimization performance.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On-policy distillation shows delayed gains due to sparse training samples, while binary RL alone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provides only marginal improvement.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Table 3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|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Performance of different methods in optimizing OpenClaw. The base score is 0.17.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Updated 8 steps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Updated 16 steps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Binary RL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0.25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0.23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OPD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0.25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0.72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Combined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0.76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0.81</w:t>
      </w:r>
    </w:p>
    <w:p>
      <w:pPr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5976079" cy="964293"/>
            <wp:docPr id="7" name="Picture 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6079" cy="96429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We also include concrete examples to illustrate how effective the optimization is and how quickly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it takes effect. After 36 problem-solving interactions in the student setting, the agent learns to avoid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obviously AI-like phrasing, such as using words like “bold” or producing overly structured, step-by-step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responses (Figure</w:t>
      </w:r>
      <w:r>
        <w:rPr>
          <w:rFonts w:ascii="Times New Roman" w:hAnsi="Times New Roman"/>
          <w:b w:val="0"/>
          <w:i w:val="0"/>
          <w:color w:val="00008B"/>
          <w:sz w:val="21"/>
        </w:rPr>
        <w:t xml:space="preserve"> 2</w:t>
      </w:r>
      <w:r>
        <w:rPr>
          <w:rFonts w:ascii="Times New Roman" w:hAnsi="Times New Roman"/>
          <w:b w:val="0"/>
          <w:i w:val="0"/>
          <w:color w:val="000000"/>
          <w:sz w:val="21"/>
        </w:rPr>
        <w:t>). Instead, it shifts toward a more natural and casual style. In the teacher setting,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after 24 grading interactions, the agent learns to write feedback that is friendlier and more detailed.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Additional examples are provided in Appendix</w:t>
      </w:r>
      <w:r>
        <w:rPr>
          <w:rFonts w:ascii="Times New Roman" w:hAnsi="Times New Roman"/>
          <w:b w:val="0"/>
          <w:i w:val="0"/>
          <w:color w:val="00008B"/>
          <w:sz w:val="21"/>
        </w:rPr>
        <w:t xml:space="preserve"> B</w:t>
      </w:r>
      <w:r>
        <w:rPr>
          <w:rFonts w:ascii="Times New Roman" w:hAnsi="Times New Roman"/>
          <w:b w:val="0"/>
          <w:i w:val="0"/>
          <w:color w:val="000000"/>
          <w:sz w:val="21"/>
        </w:rPr>
        <w:t>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11</w:t>
      </w:r>
    </w:p>
    <w:p>
      <w:pPr>
        <w:sectPr>
          <w:pgSz w:w="11906" w:h="16838"/>
          <w:pgMar w:top="1080" w:right="1080" w:bottom="1080" w:left="1080" w:header="0" w:footer="0" w:gutter="0"/>
          <w:cols w:space="720"/>
          <w:docGrid w:linePitch="360"/>
        </w:sectPr>
      </w:pP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OpenClaw-RL: Train Any Agent Simply by Talking</w:t>
      </w:r>
    </w:p>
    <w:p>
      <w:pPr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5976082" cy="1484504"/>
            <wp:docPr id="8" name="Picture 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76082" cy="1484504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Figure 4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|</w:t>
      </w:r>
      <w:r>
        <w:rPr>
          <w:rFonts w:ascii="Times New Roman" w:hAnsi="Times New Roman"/>
          <w:b w:val="0"/>
          <w:i w:val="0"/>
          <w:color w:val="000000"/>
          <w:sz w:val="22"/>
        </w:rPr>
        <w:t xml:space="preserve"> Our framework supports scalable RL for general agents across terminal, GUI, SWE, and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tool-call settings.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5.4. General Agents: Unified RL Across Terminal, GUI, SWE, and Tool-Call</w:t>
      </w:r>
    </w:p>
    <w:p>
      <w:pPr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5976079" cy="957949"/>
            <wp:docPr id="9" name="Picture 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76079" cy="95794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We conduct experiments across widely used, real-world agent settings, including terminal, GUI,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SWE, and tool-call scenarios (Figure</w:t>
      </w:r>
      <w:r>
        <w:rPr>
          <w:rFonts w:ascii="Times New Roman" w:hAnsi="Times New Roman"/>
          <w:b w:val="0"/>
          <w:i w:val="0"/>
          <w:color w:val="00008B"/>
          <w:sz w:val="21"/>
        </w:rPr>
        <w:t xml:space="preserve"> 4</w:t>
      </w:r>
      <w:r>
        <w:rPr>
          <w:rFonts w:ascii="Times New Roman" w:hAnsi="Times New Roman"/>
          <w:b w:val="0"/>
          <w:i w:val="0"/>
          <w:color w:val="000000"/>
          <w:sz w:val="21"/>
        </w:rPr>
        <w:t>). Large-scale environment parallelization further improves the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scalability of our RL training. Specifically, we use 128 parallel environments for terminal agents, 64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for GUI and SWE agents, and 32 for tool-call agents during our RL training.</w:t>
      </w:r>
    </w:p>
    <w:p>
      <w:pPr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5976079" cy="786660"/>
            <wp:docPr id="10" name="Picture 1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76079" cy="7866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We conduct RL training with integrated rewards in the tool-call (250 steps) and GUI (120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steps) settings, and find that combining outcome and process rewards further improves performance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(Table</w:t>
      </w:r>
      <w:r>
        <w:rPr>
          <w:rFonts w:ascii="Times New Roman" w:hAnsi="Times New Roman"/>
          <w:b w:val="0"/>
          <w:i w:val="0"/>
          <w:color w:val="00008B"/>
          <w:sz w:val="21"/>
        </w:rPr>
        <w:t xml:space="preserve"> 4</w:t>
      </w:r>
      <w:r>
        <w:rPr>
          <w:rFonts w:ascii="Times New Roman" w:hAnsi="Times New Roman"/>
          <w:b w:val="0"/>
          <w:i w:val="0"/>
          <w:color w:val="000000"/>
          <w:sz w:val="21"/>
        </w:rPr>
        <w:t>). One trade-off is that hosting a PRM requires additional resources compared with outcome</w:t>
      </w:r>
      <w:r/>
      <w:r>
        <w:rPr>
          <w:rFonts w:ascii="Times New Roman" w:hAnsi="Times New Roman"/>
          <w:b w:val="0"/>
          <w:i w:val="0"/>
          <w:color w:val="000000"/>
          <w:sz w:val="21"/>
        </w:rPr>
        <w:t>only optimization.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Table 4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|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Performance of Integrating outcome and process rewards across different settings.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Integrated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Outcome only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Tool-call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0.30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0.17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GUI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0.33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0.31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5"/>
        </w:rPr>
        <w:t>6. Related Work</w:t>
      </w:r>
    </w:p>
    <w:p>
      <w:pPr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2"/>
        </w:rPr>
        <w:t>RL for LLMs.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RLHF (</w:t>
      </w:r>
      <w:r>
        <w:rPr>
          <w:rFonts w:ascii="Times New Roman" w:hAnsi="Times New Roman"/>
          <w:b w:val="0"/>
          <w:i w:val="0"/>
          <w:color w:val="BF7F3F"/>
          <w:sz w:val="22"/>
        </w:rPr>
        <w:t>Christiano et al.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2017</w:t>
      </w:r>
      <w:r>
        <w:rPr>
          <w:rFonts w:ascii="Times New Roman" w:hAnsi="Times New Roman"/>
          <w:b w:val="0"/>
          <w:i w:val="0"/>
          <w:color w:val="000000"/>
          <w:sz w:val="22"/>
        </w:rPr>
        <w:t>;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Ziegler et al.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2019</w:t>
      </w:r>
      <w:r>
        <w:rPr>
          <w:rFonts w:ascii="Times New Roman" w:hAnsi="Times New Roman"/>
          <w:b w:val="0"/>
          <w:i w:val="0"/>
          <w:color w:val="000000"/>
          <w:sz w:val="22"/>
        </w:rPr>
        <w:t>) established the PPO-based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alignment pipeline. DPO (</w:t>
      </w:r>
      <w:r>
        <w:rPr>
          <w:rFonts w:ascii="Times New Roman" w:hAnsi="Times New Roman"/>
          <w:b w:val="0"/>
          <w:i w:val="0"/>
          <w:color w:val="BF7F3F"/>
          <w:sz w:val="22"/>
        </w:rPr>
        <w:t>Rafailov et al.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2023</w:t>
      </w:r>
      <w:r>
        <w:rPr>
          <w:rFonts w:ascii="Times New Roman" w:hAnsi="Times New Roman"/>
          <w:b w:val="0"/>
          <w:i w:val="0"/>
          <w:color w:val="000000"/>
          <w:sz w:val="22"/>
        </w:rPr>
        <w:t>) further bypasses explicit reward modeling via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closed-form preference optimization; GRPO (</w:t>
      </w:r>
      <w:r>
        <w:rPr>
          <w:rFonts w:ascii="Times New Roman" w:hAnsi="Times New Roman"/>
          <w:b w:val="0"/>
          <w:i w:val="0"/>
          <w:color w:val="BF7F3F"/>
          <w:sz w:val="21"/>
        </w:rPr>
        <w:t>Shao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2024</w:t>
      </w:r>
      <w:r>
        <w:rPr>
          <w:rFonts w:ascii="Times New Roman" w:hAnsi="Times New Roman"/>
          <w:b w:val="0"/>
          <w:i w:val="0"/>
          <w:color w:val="000000"/>
          <w:sz w:val="21"/>
        </w:rPr>
        <w:t>) eliminates the critic network through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group-relative advantage estimation, and was further scaled by DeepSeek-R1 (</w:t>
      </w:r>
      <w:r>
        <w:rPr>
          <w:rFonts w:ascii="Times New Roman" w:hAnsi="Times New Roman"/>
          <w:b w:val="0"/>
          <w:i w:val="0"/>
          <w:color w:val="BF7F3F"/>
          <w:sz w:val="22"/>
        </w:rPr>
        <w:t>Guo et al.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2025</w:t>
      </w:r>
      <w:r>
        <w:rPr>
          <w:rFonts w:ascii="Times New Roman" w:hAnsi="Times New Roman"/>
          <w:b w:val="0"/>
          <w:i w:val="0"/>
          <w:color w:val="000000"/>
          <w:sz w:val="22"/>
        </w:rPr>
        <w:t>)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and DAPO (</w:t>
      </w:r>
      <w:r>
        <w:rPr>
          <w:rFonts w:ascii="Times New Roman" w:hAnsi="Times New Roman"/>
          <w:b w:val="0"/>
          <w:i w:val="0"/>
          <w:color w:val="BF7F3F"/>
          <w:sz w:val="22"/>
        </w:rPr>
        <w:t>Yu et al.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2025a</w:t>
      </w:r>
      <w:r>
        <w:rPr>
          <w:rFonts w:ascii="Times New Roman" w:hAnsi="Times New Roman"/>
          <w:b w:val="0"/>
          <w:i w:val="0"/>
          <w:color w:val="000000"/>
          <w:sz w:val="22"/>
        </w:rPr>
        <w:t>). ReasonFlux (</w:t>
      </w:r>
      <w:r>
        <w:rPr>
          <w:rFonts w:ascii="Times New Roman" w:hAnsi="Times New Roman"/>
          <w:b w:val="0"/>
          <w:i w:val="0"/>
          <w:color w:val="BF7F3F"/>
          <w:sz w:val="22"/>
        </w:rPr>
        <w:t>Yang et al.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2025b</w:t>
      </w:r>
      <w:r>
        <w:rPr>
          <w:rFonts w:ascii="Times New Roman" w:hAnsi="Times New Roman"/>
          <w:b w:val="0"/>
          <w:i w:val="0"/>
          <w:color w:val="000000"/>
          <w:sz w:val="22"/>
        </w:rPr>
        <w:t>) takes an orthogonal approach by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12</w:t>
      </w:r>
    </w:p>
    <w:p>
      <w:pPr>
        <w:sectPr>
          <w:pgSz w:w="11906" w:h="16838"/>
          <w:pgMar w:top="1080" w:right="1080" w:bottom="1080" w:left="1080" w:header="0" w:footer="0" w:gutter="0"/>
          <w:cols w:space="720"/>
          <w:docGrid w:linePitch="360"/>
        </w:sectPr>
      </w:pP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OpenClaw-RL: Train Any Agent Simply by Talking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applying hierarchical RL to optimize sequences of thought templates rather than raw token-level CoTs,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achieving significant gains through structured reasoning. These systems operate in batch-offline mode,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where data collection and training happen in separate phases with fixed datasets. OpenClaw-RL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instead trains continuously from live interaction signals without any data pre-collection phase.</w:t>
      </w:r>
    </w:p>
    <w:p>
      <w:pPr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2"/>
        </w:rPr>
        <w:t>Agentic RL and tool-use.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Foundational agent paradigms such as ReAct (</w:t>
      </w:r>
      <w:r>
        <w:rPr>
          <w:rFonts w:ascii="Times New Roman" w:hAnsi="Times New Roman"/>
          <w:b w:val="0"/>
          <w:i w:val="0"/>
          <w:color w:val="BF7F3F"/>
          <w:sz w:val="22"/>
        </w:rPr>
        <w:t>Yao et al.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2023</w:t>
      </w:r>
      <w:r>
        <w:rPr>
          <w:rFonts w:ascii="Times New Roman" w:hAnsi="Times New Roman"/>
          <w:b w:val="0"/>
          <w:i w:val="0"/>
          <w:color w:val="000000"/>
          <w:sz w:val="22"/>
        </w:rPr>
        <w:t>), Tool</w:t>
      </w:r>
      <w:r/>
      <w:r>
        <w:rPr>
          <w:rFonts w:ascii="Times New Roman" w:hAnsi="Times New Roman"/>
          <w:b w:val="0"/>
          <w:i w:val="0"/>
          <w:color w:val="000000"/>
          <w:sz w:val="22"/>
        </w:rPr>
        <w:t>former (</w:t>
      </w:r>
      <w:r>
        <w:rPr>
          <w:rFonts w:ascii="Times New Roman" w:hAnsi="Times New Roman"/>
          <w:b w:val="0"/>
          <w:i w:val="0"/>
          <w:color w:val="BF7F3F"/>
          <w:sz w:val="22"/>
        </w:rPr>
        <w:t>Schick et al.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2023</w:t>
      </w:r>
      <w:r>
        <w:rPr>
          <w:rFonts w:ascii="Times New Roman" w:hAnsi="Times New Roman"/>
          <w:b w:val="0"/>
          <w:i w:val="0"/>
          <w:color w:val="000000"/>
          <w:sz w:val="22"/>
        </w:rPr>
        <w:t>), and FireAct (</w:t>
      </w:r>
      <w:r>
        <w:rPr>
          <w:rFonts w:ascii="Times New Roman" w:hAnsi="Times New Roman"/>
          <w:b w:val="0"/>
          <w:i w:val="0"/>
          <w:color w:val="BF7F3F"/>
          <w:sz w:val="22"/>
        </w:rPr>
        <w:t>Chen et al.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2023</w:t>
      </w:r>
      <w:r>
        <w:rPr>
          <w:rFonts w:ascii="Times New Roman" w:hAnsi="Times New Roman"/>
          <w:b w:val="0"/>
          <w:i w:val="0"/>
          <w:color w:val="000000"/>
          <w:sz w:val="22"/>
        </w:rPr>
        <w:t>) enable multi-step interaction with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external tools, but rely on demonstrations rather than online RL. Recent work applies RL to specific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agent settings, SWE-agent (</w:t>
      </w:r>
      <w:r>
        <w:rPr>
          <w:rFonts w:ascii="Times New Roman" w:hAnsi="Times New Roman"/>
          <w:b w:val="0"/>
          <w:i w:val="0"/>
          <w:color w:val="BF7F3F"/>
          <w:sz w:val="21"/>
        </w:rPr>
        <w:t>Yang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2024a</w:t>
      </w:r>
      <w:r>
        <w:rPr>
          <w:rFonts w:ascii="Times New Roman" w:hAnsi="Times New Roman"/>
          <w:b w:val="0"/>
          <w:i w:val="0"/>
          <w:color w:val="000000"/>
          <w:sz w:val="21"/>
        </w:rPr>
        <w:t>) and ReTool (</w:t>
      </w:r>
      <w:r>
        <w:rPr>
          <w:rFonts w:ascii="Times New Roman" w:hAnsi="Times New Roman"/>
          <w:b w:val="0"/>
          <w:i w:val="0"/>
          <w:color w:val="BF7F3F"/>
          <w:sz w:val="21"/>
        </w:rPr>
        <w:t>Feng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2025a</w:t>
      </w:r>
      <w:r>
        <w:rPr>
          <w:rFonts w:ascii="Times New Roman" w:hAnsi="Times New Roman"/>
          <w:b w:val="0"/>
          <w:i w:val="0"/>
          <w:color w:val="000000"/>
          <w:sz w:val="21"/>
        </w:rPr>
        <w:t>) for code and tool-use,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DigiRL (</w:t>
      </w:r>
      <w:r>
        <w:rPr>
          <w:rFonts w:ascii="Times New Roman" w:hAnsi="Times New Roman"/>
          <w:b w:val="0"/>
          <w:i w:val="0"/>
          <w:color w:val="BF7F3F"/>
          <w:sz w:val="21"/>
        </w:rPr>
        <w:t>Bai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2024</w:t>
      </w:r>
      <w:r>
        <w:rPr>
          <w:rFonts w:ascii="Times New Roman" w:hAnsi="Times New Roman"/>
          <w:b w:val="0"/>
          <w:i w:val="0"/>
          <w:color w:val="000000"/>
          <w:sz w:val="21"/>
        </w:rPr>
        <w:t>) and WebRL (</w:t>
      </w:r>
      <w:r>
        <w:rPr>
          <w:rFonts w:ascii="Times New Roman" w:hAnsi="Times New Roman"/>
          <w:b w:val="0"/>
          <w:i w:val="0"/>
          <w:color w:val="BF7F3F"/>
          <w:sz w:val="21"/>
        </w:rPr>
        <w:t>Qi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2024</w:t>
      </w:r>
      <w:r>
        <w:rPr>
          <w:rFonts w:ascii="Times New Roman" w:hAnsi="Times New Roman"/>
          <w:b w:val="0"/>
          <w:i w:val="0"/>
          <w:color w:val="000000"/>
          <w:sz w:val="21"/>
        </w:rPr>
        <w:t>) for GUI agents, ArCHer (</w:t>
      </w:r>
      <w:r>
        <w:rPr>
          <w:rFonts w:ascii="Times New Roman" w:hAnsi="Times New Roman"/>
          <w:b w:val="0"/>
          <w:i w:val="0"/>
          <w:color w:val="BF7F3F"/>
          <w:sz w:val="21"/>
        </w:rPr>
        <w:t>Zhou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2024</w:t>
      </w:r>
      <w:r>
        <w:rPr>
          <w:rFonts w:ascii="Times New Roman" w:hAnsi="Times New Roman"/>
          <w:b w:val="0"/>
          <w:i w:val="0"/>
          <w:color w:val="000000"/>
          <w:sz w:val="21"/>
        </w:rPr>
        <w:t>) and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LOOP (</w:t>
      </w:r>
      <w:r>
        <w:rPr>
          <w:rFonts w:ascii="Times New Roman" w:hAnsi="Times New Roman"/>
          <w:b w:val="0"/>
          <w:i w:val="0"/>
          <w:color w:val="BF7F3F"/>
          <w:sz w:val="21"/>
        </w:rPr>
        <w:t>Chen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2025</w:t>
      </w:r>
      <w:r>
        <w:rPr>
          <w:rFonts w:ascii="Times New Roman" w:hAnsi="Times New Roman"/>
          <w:b w:val="0"/>
          <w:i w:val="0"/>
          <w:color w:val="000000"/>
          <w:sz w:val="21"/>
        </w:rPr>
        <w:t>) for multi-turn credit assignment, but each targets a single environment with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a dedicated training pipeline. DemyAgent (</w:t>
      </w:r>
      <w:r>
        <w:rPr>
          <w:rFonts w:ascii="Times New Roman" w:hAnsi="Times New Roman"/>
          <w:b w:val="0"/>
          <w:i w:val="0"/>
          <w:color w:val="BF7F3F"/>
          <w:sz w:val="21"/>
        </w:rPr>
        <w:t>Yu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2025b</w:t>
      </w:r>
      <w:r>
        <w:rPr>
          <w:rFonts w:ascii="Times New Roman" w:hAnsi="Times New Roman"/>
          <w:b w:val="0"/>
          <w:i w:val="0"/>
          <w:color w:val="000000"/>
          <w:sz w:val="21"/>
        </w:rPr>
        <w:t>), RLAnything (</w:t>
      </w:r>
      <w:r>
        <w:rPr>
          <w:rFonts w:ascii="Times New Roman" w:hAnsi="Times New Roman"/>
          <w:b w:val="0"/>
          <w:i w:val="0"/>
          <w:color w:val="BF7F3F"/>
          <w:sz w:val="21"/>
        </w:rPr>
        <w:t>Wang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2026</w:t>
      </w:r>
      <w:r>
        <w:rPr>
          <w:rFonts w:ascii="Times New Roman" w:hAnsi="Times New Roman"/>
          <w:b w:val="0"/>
          <w:i w:val="0"/>
          <w:color w:val="000000"/>
          <w:sz w:val="21"/>
        </w:rPr>
        <w:t>), and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CURE (</w:t>
      </w:r>
      <w:r>
        <w:rPr>
          <w:rFonts w:ascii="Times New Roman" w:hAnsi="Times New Roman"/>
          <w:b w:val="0"/>
          <w:i w:val="0"/>
          <w:color w:val="BF7F3F"/>
          <w:sz w:val="21"/>
        </w:rPr>
        <w:t>Wang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2025d</w:t>
      </w:r>
      <w:r>
        <w:rPr>
          <w:rFonts w:ascii="Times New Roman" w:hAnsi="Times New Roman"/>
          <w:b w:val="0"/>
          <w:i w:val="0"/>
          <w:color w:val="000000"/>
          <w:sz w:val="21"/>
        </w:rPr>
        <w:t>) advance agentic RL further by investigating data quality and closed-loop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reward model co-optimization.</w:t>
      </w:r>
    </w:p>
    <w:p>
      <w:pPr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Process reward models.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PRMs demonstrate that step-level supervision outperforms outcome-only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supervision for math reasoning. Math-Shepherd (</w:t>
      </w:r>
      <w:r>
        <w:rPr>
          <w:rFonts w:ascii="Times New Roman" w:hAnsi="Times New Roman"/>
          <w:b w:val="0"/>
          <w:i w:val="0"/>
          <w:color w:val="BF7F3F"/>
          <w:sz w:val="21"/>
        </w:rPr>
        <w:t>Wang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2024</w:t>
      </w:r>
      <w:r>
        <w:rPr>
          <w:rFonts w:ascii="Times New Roman" w:hAnsi="Times New Roman"/>
          <w:b w:val="0"/>
          <w:i w:val="0"/>
          <w:color w:val="000000"/>
          <w:sz w:val="21"/>
        </w:rPr>
        <w:t>) automates step-wise supervision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via Monte Carlo estimation without human annotations; GenPRM (</w:t>
      </w:r>
      <w:r>
        <w:rPr>
          <w:rFonts w:ascii="Times New Roman" w:hAnsi="Times New Roman"/>
          <w:b w:val="0"/>
          <w:i w:val="0"/>
          <w:color w:val="BF7F3F"/>
          <w:sz w:val="22"/>
        </w:rPr>
        <w:t>Zhao et al.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2025</w:t>
      </w:r>
      <w:r>
        <w:rPr>
          <w:rFonts w:ascii="Times New Roman" w:hAnsi="Times New Roman"/>
          <w:b w:val="0"/>
          <w:i w:val="0"/>
          <w:color w:val="000000"/>
          <w:sz w:val="22"/>
        </w:rPr>
        <w:t>) scales PRM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with generative chain-of-thought verification. ReasonFlux-PRM (</w:t>
      </w:r>
      <w:r>
        <w:rPr>
          <w:rFonts w:ascii="Times New Roman" w:hAnsi="Times New Roman"/>
          <w:b w:val="0"/>
          <w:i w:val="0"/>
          <w:color w:val="BF7F3F"/>
          <w:sz w:val="22"/>
        </w:rPr>
        <w:t>Zou et al.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2025</w:t>
      </w:r>
      <w:r>
        <w:rPr>
          <w:rFonts w:ascii="Times New Roman" w:hAnsi="Times New Roman"/>
          <w:b w:val="0"/>
          <w:i w:val="0"/>
          <w:color w:val="000000"/>
          <w:sz w:val="22"/>
        </w:rPr>
        <w:t>) extends PRMs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to trajectory-aware evaluation for long-CoT reasoning, providing both offline data selection and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online dense process-level rewards. PRIME (</w:t>
      </w:r>
      <w:r>
        <w:rPr>
          <w:rFonts w:ascii="Times New Roman" w:hAnsi="Times New Roman"/>
          <w:b w:val="0"/>
          <w:i w:val="0"/>
          <w:color w:val="BF7F3F"/>
          <w:sz w:val="21"/>
        </w:rPr>
        <w:t>Cui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2025a</w:t>
      </w:r>
      <w:r>
        <w:rPr>
          <w:rFonts w:ascii="Times New Roman" w:hAnsi="Times New Roman"/>
          <w:b w:val="0"/>
          <w:i w:val="0"/>
          <w:color w:val="000000"/>
          <w:sz w:val="21"/>
        </w:rPr>
        <w:t>) learns implicit process rewards from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outcome labels. RLAnything (</w:t>
      </w:r>
      <w:r>
        <w:rPr>
          <w:rFonts w:ascii="Times New Roman" w:hAnsi="Times New Roman"/>
          <w:b w:val="0"/>
          <w:i w:val="0"/>
          <w:color w:val="BF7F3F"/>
          <w:sz w:val="22"/>
        </w:rPr>
        <w:t>Wang et al.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2026</w:t>
      </w:r>
      <w:r>
        <w:rPr>
          <w:rFonts w:ascii="Times New Roman" w:hAnsi="Times New Roman"/>
          <w:b w:val="0"/>
          <w:i w:val="0"/>
          <w:color w:val="000000"/>
          <w:sz w:val="22"/>
        </w:rPr>
        <w:t>) provides the large-scale evidence that step-wise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PRM signals are essential for long-horizon agentic tasks, with jointly optimized reward model signals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surpassing human-labeled supervision. We extend PRM-style judging to the online setting, where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process rewards are inferred from live next-state signals rather than pre-collected ground truth, across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heterogeneous long-horizon agentic settings.</w:t>
      </w:r>
    </w:p>
    <w:p>
      <w:pPr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On-policy distillation and hindsight methods.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Context-enrichment approaches demonstrate that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augmenting prompts with structured information yields fundamentally better token distributions: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Buffer of Thoughts (</w:t>
      </w:r>
      <w:r>
        <w:rPr>
          <w:rFonts w:ascii="Times New Roman" w:hAnsi="Times New Roman"/>
          <w:b w:val="0"/>
          <w:i w:val="0"/>
          <w:color w:val="BF7F3F"/>
          <w:sz w:val="22"/>
        </w:rPr>
        <w:t>Yang et al.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2024b</w:t>
      </w:r>
      <w:r>
        <w:rPr>
          <w:rFonts w:ascii="Times New Roman" w:hAnsi="Times New Roman"/>
          <w:b w:val="0"/>
          <w:i w:val="0"/>
          <w:color w:val="000000"/>
          <w:sz w:val="22"/>
        </w:rPr>
        <w:t>) retrieves high-level thought templates, while SuperCor</w:t>
      </w:r>
      <w:r/>
      <w:r>
        <w:rPr>
          <w:rFonts w:ascii="Times New Roman" w:hAnsi="Times New Roman"/>
          <w:b w:val="0"/>
          <w:i w:val="0"/>
          <w:color w:val="000000"/>
          <w:sz w:val="21"/>
        </w:rPr>
        <w:t>rect (</w:t>
      </w:r>
      <w:r>
        <w:rPr>
          <w:rFonts w:ascii="Times New Roman" w:hAnsi="Times New Roman"/>
          <w:b w:val="0"/>
          <w:i w:val="0"/>
          <w:color w:val="BF7F3F"/>
          <w:sz w:val="21"/>
        </w:rPr>
        <w:t>Yang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2025c</w:t>
      </w:r>
      <w:r>
        <w:rPr>
          <w:rFonts w:ascii="Times New Roman" w:hAnsi="Times New Roman"/>
          <w:b w:val="0"/>
          <w:i w:val="0"/>
          <w:color w:val="000000"/>
          <w:sz w:val="21"/>
        </w:rPr>
        <w:t>) extracts hierarchical templates from a teacher for cross-model DPO-based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error correction. Hindsight-based methods relabel past experience with retrospective information: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HER relabels goals in classical RL; STaR (</w:t>
      </w:r>
      <w:r>
        <w:rPr>
          <w:rFonts w:ascii="Times New Roman" w:hAnsi="Times New Roman"/>
          <w:b w:val="0"/>
          <w:i w:val="0"/>
          <w:color w:val="BF7F3F"/>
          <w:sz w:val="21"/>
        </w:rPr>
        <w:t>Zelikman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2022</w:t>
      </w:r>
      <w:r>
        <w:rPr>
          <w:rFonts w:ascii="Times New Roman" w:hAnsi="Times New Roman"/>
          <w:b w:val="0"/>
          <w:i w:val="0"/>
          <w:color w:val="000000"/>
          <w:sz w:val="21"/>
        </w:rPr>
        <w:t>) rationalizes failures with answer hints;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HIR (</w:t>
      </w:r>
      <w:r>
        <w:rPr>
          <w:rFonts w:ascii="Times New Roman" w:hAnsi="Times New Roman"/>
          <w:b w:val="0"/>
          <w:i w:val="0"/>
          <w:color w:val="BF7F3F"/>
          <w:sz w:val="21"/>
        </w:rPr>
        <w:t>Zhang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2023</w:t>
      </w:r>
      <w:r>
        <w:rPr>
          <w:rFonts w:ascii="Times New Roman" w:hAnsi="Times New Roman"/>
          <w:b w:val="0"/>
          <w:i w:val="0"/>
          <w:color w:val="000000"/>
          <w:sz w:val="21"/>
        </w:rPr>
        <w:t>) converts feedback into relabeled instructions; Self-Rewarding (</w:t>
      </w:r>
      <w:r>
        <w:rPr>
          <w:rFonts w:ascii="Times New Roman" w:hAnsi="Times New Roman"/>
          <w:b w:val="0"/>
          <w:i w:val="0"/>
          <w:color w:val="BF7F3F"/>
          <w:sz w:val="21"/>
        </w:rPr>
        <w:t>Yuan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t xml:space="preserve"> </w:t>
      </w:r>
      <w:r>
        <w:rPr>
          <w:rFonts w:ascii="Times New Roman" w:hAnsi="Times New Roman"/>
          <w:b w:val="0"/>
          <w:i w:val="0"/>
          <w:color w:val="BF7F3F"/>
          <w:sz w:val="21"/>
        </w:rPr>
        <w:t>2024</w:t>
      </w:r>
      <w:r>
        <w:rPr>
          <w:rFonts w:ascii="Times New Roman" w:hAnsi="Times New Roman"/>
          <w:b w:val="0"/>
          <w:i w:val="0"/>
          <w:color w:val="000000"/>
          <w:sz w:val="21"/>
        </w:rPr>
        <w:t>) uses the LLM as its own judge for iterative improvement. On-policy distillation methods (</w:t>
      </w:r>
      <w:r>
        <w:rPr>
          <w:rFonts w:ascii="Times New Roman" w:hAnsi="Times New Roman"/>
          <w:b w:val="0"/>
          <w:i w:val="0"/>
          <w:color w:val="BF7F3F"/>
          <w:sz w:val="21"/>
        </w:rPr>
        <w:t>Agar</w:t>
      </w:r>
      <w:r/>
      <w:r>
        <w:rPr>
          <w:rFonts w:ascii="Times New Roman" w:hAnsi="Times New Roman"/>
          <w:b w:val="0"/>
          <w:i w:val="0"/>
          <w:color w:val="BF7F3F"/>
          <w:sz w:val="21"/>
        </w:rPr>
        <w:t>wal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2024</w:t>
      </w:r>
      <w:r>
        <w:rPr>
          <w:rFonts w:ascii="Times New Roman" w:hAnsi="Times New Roman"/>
          <w:b w:val="0"/>
          <w:i w:val="0"/>
          <w:color w:val="000000"/>
          <w:sz w:val="21"/>
        </w:rPr>
        <w:t>;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Hübotter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2026</w:t>
      </w:r>
      <w:r>
        <w:rPr>
          <w:rFonts w:ascii="Times New Roman" w:hAnsi="Times New Roman"/>
          <w:b w:val="0"/>
          <w:i w:val="0"/>
          <w:color w:val="000000"/>
          <w:sz w:val="21"/>
        </w:rPr>
        <w:t>;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Shenfeld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2026</w:t>
      </w:r>
      <w:r>
        <w:rPr>
          <w:rFonts w:ascii="Times New Roman" w:hAnsi="Times New Roman"/>
          <w:b w:val="0"/>
          <w:i w:val="0"/>
          <w:color w:val="000000"/>
          <w:sz w:val="21"/>
        </w:rPr>
        <w:t>) train LLMs on their own generations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conditioned on execution feedback, achieving acceleration over GRPO but requiring pre-collected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feedback-response pairs. OpenClaw-RL’s Hindsight-Guided OPD unifies these threads in the online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setting: textual hints are extracted from live next-state signals (hindsight relabeling), the model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serves as its own teacher under hint-enhanced context (self-distillation via context enrichment), and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the resulting token-level log-probability gap provides directional advantage supervision, requiring no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pre-collected data, no external teacher, and no paired preferences.</w:t>
      </w:r>
    </w:p>
    <w:p>
      <w:pPr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RL training infrastructure.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OpenRLHF (</w:t>
      </w:r>
      <w:r>
        <w:rPr>
          <w:rFonts w:ascii="Times New Roman" w:hAnsi="Times New Roman"/>
          <w:b w:val="0"/>
          <w:i w:val="0"/>
          <w:color w:val="BF7F3F"/>
          <w:sz w:val="21"/>
        </w:rPr>
        <w:t>Hu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2024</w:t>
      </w:r>
      <w:r>
        <w:rPr>
          <w:rFonts w:ascii="Times New Roman" w:hAnsi="Times New Roman"/>
          <w:b w:val="0"/>
          <w:i w:val="0"/>
          <w:color w:val="000000"/>
          <w:sz w:val="21"/>
        </w:rPr>
        <w:t>), AReal (</w:t>
      </w:r>
      <w:r>
        <w:rPr>
          <w:rFonts w:ascii="Times New Roman" w:hAnsi="Times New Roman"/>
          <w:b w:val="0"/>
          <w:i w:val="0"/>
          <w:color w:val="BF7F3F"/>
          <w:sz w:val="21"/>
        </w:rPr>
        <w:t>Fu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rPr>
          <w:rFonts w:ascii="Times New Roman" w:hAnsi="Times New Roman"/>
          <w:b w:val="0"/>
          <w:i w:val="0"/>
          <w:color w:val="BF7F3F"/>
          <w:sz w:val="21"/>
        </w:rPr>
        <w:t xml:space="preserve"> 2025</w:t>
      </w:r>
      <w:r>
        <w:rPr>
          <w:rFonts w:ascii="Times New Roman" w:hAnsi="Times New Roman"/>
          <w:b w:val="0"/>
          <w:i w:val="0"/>
          <w:color w:val="000000"/>
          <w:sz w:val="21"/>
        </w:rPr>
        <w:t>), veRL (</w:t>
      </w:r>
      <w:r>
        <w:rPr>
          <w:rFonts w:ascii="Times New Roman" w:hAnsi="Times New Roman"/>
          <w:b w:val="0"/>
          <w:i w:val="0"/>
          <w:color w:val="BF7F3F"/>
          <w:sz w:val="21"/>
        </w:rPr>
        <w:t>Sheng et al.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BF7F3F"/>
          <w:sz w:val="22"/>
        </w:rPr>
        <w:t>2025</w:t>
      </w:r>
      <w:r>
        <w:rPr>
          <w:rFonts w:ascii="Times New Roman" w:hAnsi="Times New Roman"/>
          <w:b w:val="0"/>
          <w:i w:val="0"/>
          <w:color w:val="000000"/>
          <w:sz w:val="22"/>
        </w:rPr>
        <w:t>), and slime (</w:t>
      </w:r>
      <w:r>
        <w:rPr>
          <w:rFonts w:ascii="Times New Roman" w:hAnsi="Times New Roman"/>
          <w:b w:val="0"/>
          <w:i w:val="0"/>
          <w:color w:val="BF7F3F"/>
          <w:sz w:val="22"/>
        </w:rPr>
        <w:t>Zhu et al.</w:t>
      </w:r>
      <w:r>
        <w:rPr>
          <w:rFonts w:ascii="Times New Roman" w:hAnsi="Times New Roman"/>
          <w:b w:val="0"/>
          <w:i w:val="0"/>
          <w:color w:val="000000"/>
          <w:sz w:val="22"/>
        </w:rPr>
        <w:t>,</w:t>
      </w:r>
      <w:r>
        <w:rPr>
          <w:rFonts w:ascii="Times New Roman" w:hAnsi="Times New Roman"/>
          <w:b w:val="0"/>
          <w:i w:val="0"/>
          <w:color w:val="BF7F3F"/>
          <w:sz w:val="22"/>
        </w:rPr>
        <w:t xml:space="preserve"> 2025</w:t>
      </w:r>
      <w:r>
        <w:rPr>
          <w:rFonts w:ascii="Times New Roman" w:hAnsi="Times New Roman"/>
          <w:b w:val="0"/>
          <w:i w:val="0"/>
          <w:color w:val="000000"/>
          <w:sz w:val="22"/>
        </w:rPr>
        <w:t>) decouple rollout and training engines for scalable RL training.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Built on slime, OpenClaw-RL enables four fully decoupled asynchronous loops, serving, rollout, PRM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judging, and training, allowing continuous training from live multi-stream interactions with zero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13</w:t>
      </w:r>
    </w:p>
    <w:p>
      <w:pPr>
        <w:sectPr>
          <w:pgSz w:w="11906" w:h="16838"/>
          <w:pgMar w:top="1080" w:right="1080" w:bottom="1080" w:left="1080" w:header="0" w:footer="0" w:gutter="0"/>
          <w:cols w:space="720"/>
          <w:docGrid w:linePitch="360"/>
        </w:sectPr>
      </w:pP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OpenClaw-RL: Train Any Agent Simply by Talking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interruption to serving. This capability is absent from prior RL infrastructure, which assumes batch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data collection rather than live deployment.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5"/>
        </w:rPr>
        <w:t>7. Conclusion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Every agent interaction produces a next-state signal that encodes how the agent performed and, often,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how it should have acted differently. OpenClaw-RL is built on a single insight: these signals are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stream-agnostic, and one policy can learn from all of them simultaneously. Personal conversations,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terminal executions, GUI interactions, SWE tasks, and tool-call traces all flow into the same training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loop. Binary RL converts evaluative signals into scalar process rewards, while OPD converts directive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signals into token-level advantage supervision. Combining the two yields significant optimization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gains. The result is a system where a model simultaneously personalizes to individual users and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improves at long-horizon agentic tasks, trained entirely from the interactions it is already having.</w:t>
      </w:r>
    </w:p>
    <w:p>
      <w:pPr>
        <w:pStyle w:val="Heading2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5"/>
        </w:rPr>
        <w:t>References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R. Agarwal, N. Vieillard, Y. Zhou, P. Stanczyk, S. R. Garea, M. Geist, and O. Bachem. On-policy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distillation of language models: Learning from self-generated mistakes. In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The twelfth international</w:t>
      </w:r>
      <w:r>
        <w:t xml:space="preserve"> </w:t>
      </w:r>
      <w:r>
        <w:rPr>
          <w:rFonts w:ascii="Times New Roman" w:hAnsi="Times New Roman"/>
          <w:b w:val="0"/>
          <w:i/>
          <w:color w:val="000000"/>
          <w:sz w:val="21"/>
        </w:rPr>
        <w:t>conference on learning representations</w:t>
      </w:r>
      <w:r>
        <w:rPr>
          <w:rFonts w:ascii="Times New Roman" w:hAnsi="Times New Roman"/>
          <w:b w:val="0"/>
          <w:i w:val="0"/>
          <w:color w:val="000000"/>
          <w:sz w:val="21"/>
        </w:rPr>
        <w:t>, 2024.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Anthropic. Claude code overview.</w:t>
      </w:r>
      <w:r>
        <w:rPr>
          <w:rFonts w:ascii="Times New Roman" w:hAnsi="Times New Roman"/>
          <w:b w:val="0"/>
          <w:i w:val="0"/>
          <w:color w:val="4068E0"/>
          <w:sz w:val="24"/>
        </w:rPr>
        <w:t xml:space="preserve"> https://code.claude.com/docs/en/overview</w:t>
      </w:r>
      <w:r>
        <w:rPr>
          <w:rFonts w:ascii="Times New Roman" w:hAnsi="Times New Roman"/>
          <w:b w:val="0"/>
          <w:i w:val="0"/>
          <w:color w:val="000000"/>
          <w:sz w:val="22"/>
        </w:rPr>
        <w:t>, 2026.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Official documentation, accessed 2026-03-10.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H. Bai, Y. Zhou, J. Pan, M. Cemri, A. Suhr, S. Levine, and A. Kumar. Digirl: Training in-the-wild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device-control agents with autonomous reinforcement learning.</w:t>
      </w:r>
      <w:r>
        <w:rPr>
          <w:rFonts w:ascii="Times New Roman" w:hAnsi="Times New Roman"/>
          <w:b w:val="0"/>
          <w:i/>
          <w:color w:val="000000"/>
          <w:sz w:val="22"/>
        </w:rPr>
        <w:t xml:space="preserve"> Advances in Neural Information</w:t>
      </w:r>
      <w:r>
        <w:t xml:space="preserve"> </w:t>
      </w:r>
      <w:r>
        <w:rPr>
          <w:rFonts w:ascii="Times New Roman" w:hAnsi="Times New Roman"/>
          <w:b w:val="0"/>
          <w:i/>
          <w:color w:val="000000"/>
          <w:sz w:val="21"/>
        </w:rPr>
        <w:t>Processing Systems</w:t>
      </w:r>
      <w:r>
        <w:rPr>
          <w:rFonts w:ascii="Times New Roman" w:hAnsi="Times New Roman"/>
          <w:b w:val="0"/>
          <w:i w:val="0"/>
          <w:color w:val="000000"/>
          <w:sz w:val="21"/>
        </w:rPr>
        <w:t>, 37:12461–12495, 2024.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S. Bai, Y. Cai, R. Chen, K. Chen, X. Chen, Z. Cheng, L. Deng, W. Ding, C. Gao, C. Ge, et al. Qwen3-vl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technical report.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 preprint arXiv:2511.21631</w:t>
      </w:r>
      <w:r>
        <w:rPr>
          <w:rFonts w:ascii="Times New Roman" w:hAnsi="Times New Roman"/>
          <w:b w:val="0"/>
          <w:i w:val="0"/>
          <w:color w:val="000000"/>
          <w:sz w:val="21"/>
        </w:rPr>
        <w:t>, 2025.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T. K. Buening, J. Hübotter, B. Pásztor, I. Shenfeld, G. Ramponi, and A. Krause. Aligning language</w:t>
      </w:r>
      <w:r>
        <w:br/>
      </w:r>
      <w:r>
        <w:rPr>
          <w:rFonts w:ascii="Times New Roman" w:hAnsi="Times New Roman"/>
          <w:b w:val="0"/>
          <w:i w:val="0"/>
          <w:color w:val="000000"/>
          <w:sz w:val="22"/>
        </w:rPr>
        <w:t>models from user interactions.</w:t>
      </w:r>
      <w:r>
        <w:rPr>
          <w:rFonts w:ascii="Times New Roman" w:hAnsi="Times New Roman"/>
          <w:b w:val="0"/>
          <w:i w:val="0"/>
          <w:color w:val="4068E0"/>
          <w:sz w:val="24"/>
        </w:rPr>
        <w:t xml:space="preserve"> https://thomasklbg.github.io/files/Aligning_Lang</w:t>
      </w:r>
      <w:r>
        <w:br/>
      </w:r>
      <w:r>
        <w:rPr>
          <w:rFonts w:ascii="Times New Roman" w:hAnsi="Times New Roman"/>
          <w:b w:val="0"/>
          <w:i w:val="0"/>
          <w:color w:val="4068E0"/>
          <w:sz w:val="24"/>
        </w:rPr>
        <w:t>uage_Models_from_User_Interactions.pdf</w:t>
      </w:r>
      <w:r>
        <w:rPr>
          <w:rFonts w:ascii="Times New Roman" w:hAnsi="Times New Roman"/>
          <w:b w:val="0"/>
          <w:i w:val="0"/>
          <w:color w:val="000000"/>
          <w:sz w:val="21"/>
        </w:rPr>
        <w:t>, 2026. Preprint.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R. Cao, M. Chen, J. Chen, Z. Cui, Y. Feng, B. Hui, Y. Jing, K. Li, M. Li, J. Lin, et al. Qwen3-coder-next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technical report.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 preprint arXiv:2603.00729</w:t>
      </w:r>
      <w:r>
        <w:rPr>
          <w:rFonts w:ascii="Times New Roman" w:hAnsi="Times New Roman"/>
          <w:b w:val="0"/>
          <w:i w:val="0"/>
          <w:color w:val="000000"/>
          <w:sz w:val="21"/>
        </w:rPr>
        <w:t>, 2026.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B. Chen, C. Shu, E. Shareghi, N. Collier, K. Narasimhan, and S. Yao. FireAct: Toward language agent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fine-tuning.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 preprint arXiv:2310.05915</w:t>
      </w:r>
      <w:r>
        <w:rPr>
          <w:rFonts w:ascii="Times New Roman" w:hAnsi="Times New Roman"/>
          <w:b w:val="0"/>
          <w:i w:val="0"/>
          <w:color w:val="000000"/>
          <w:sz w:val="21"/>
        </w:rPr>
        <w:t>, 2023.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K. Chen, M. Cusumano-Towner, B. Huval, A. Petrenko, J. Hamburger, V. Koltun, and P. Krähenbühl.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Reinforcement learning for long-horizon interactive LLM agents.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 preprint arXiv:2502.01600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2025.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P. F. Christiano, J. Leike, T. Brown, M. Martic, S. Legg, and D. Amodei. Deep reinforcement learning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from human preferences.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Advances in neural information processing systems</w:t>
      </w:r>
      <w:r>
        <w:rPr>
          <w:rFonts w:ascii="Times New Roman" w:hAnsi="Times New Roman"/>
          <w:b w:val="0"/>
          <w:i w:val="0"/>
          <w:color w:val="000000"/>
          <w:sz w:val="21"/>
        </w:rPr>
        <w:t>, 30, 2017.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K. Cobbe, V. Kosaraju, M. Bavarian, M. Chen, H. Jun, L. Kaiser, M. Plappert, J. Tworek, J. Hilton,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R. Nakano, et al. Training verifiers to solve math word problems.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 preprint arXiv:2110.14168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2021.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G. Cui, L. Yuan, Z. Wang, H. Wang, W. Li, B. He, Y. Fan, T. Yu, Q. Xu, W. Chen, et al. Process reward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models via implicit process rewards.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 preprint arXiv:2502.01456</w:t>
      </w:r>
      <w:r>
        <w:rPr>
          <w:rFonts w:ascii="Times New Roman" w:hAnsi="Times New Roman"/>
          <w:b w:val="0"/>
          <w:i w:val="0"/>
          <w:color w:val="000000"/>
          <w:sz w:val="21"/>
        </w:rPr>
        <w:t>, 2025a.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14</w:t>
      </w:r>
    </w:p>
    <w:p>
      <w:pPr>
        <w:sectPr>
          <w:pgSz w:w="11906" w:h="16838"/>
          <w:pgMar w:top="1080" w:right="1080" w:bottom="1080" w:left="1080" w:header="0" w:footer="0" w:gutter="0"/>
          <w:cols w:space="720"/>
          <w:docGrid w:linePitch="360"/>
        </w:sectPr>
      </w:pP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OpenClaw-RL: Train Any Agent Simply by Talking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G. Cui, L. Yuan, Z. Wang, H. Wang, Y. Zhang, J. Chen, W. Li, B. He, Y. Fan, T. Yu, et al. Process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reinforcement through implicit rewards.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 preprint arXiv:2502.01456</w:t>
      </w:r>
      <w:r>
        <w:rPr>
          <w:rFonts w:ascii="Times New Roman" w:hAnsi="Times New Roman"/>
          <w:b w:val="0"/>
          <w:i w:val="0"/>
          <w:color w:val="000000"/>
          <w:sz w:val="21"/>
        </w:rPr>
        <w:t>, 2025b.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J. Feng, S. Huang, X. Qu, G. Zhang, Y. Qin, B. Zhong, C. Jiang, J. Chi, and W. Zhong. Retool: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Reinforcement learning for strategic tool use in LLMs.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 preprint arXiv:2504.11536</w:t>
      </w:r>
      <w:r>
        <w:rPr>
          <w:rFonts w:ascii="Times New Roman" w:hAnsi="Times New Roman"/>
          <w:b w:val="0"/>
          <w:i w:val="0"/>
          <w:color w:val="000000"/>
          <w:sz w:val="21"/>
        </w:rPr>
        <w:t>, 2025a.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L. Feng, Z. Xue, T. Liu, and B. An. Group-in-group policy optimization for llm agent training.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</w:t>
      </w:r>
      <w:r>
        <w:br/>
      </w:r>
      <w:r>
        <w:rPr>
          <w:rFonts w:ascii="Times New Roman" w:hAnsi="Times New Roman"/>
          <w:b w:val="0"/>
          <w:i/>
          <w:color w:val="000000"/>
          <w:sz w:val="21"/>
        </w:rPr>
        <w:t>preprint arXiv:2505.10978</w:t>
      </w:r>
      <w:r>
        <w:rPr>
          <w:rFonts w:ascii="Times New Roman" w:hAnsi="Times New Roman"/>
          <w:b w:val="0"/>
          <w:i w:val="0"/>
          <w:color w:val="000000"/>
          <w:sz w:val="21"/>
        </w:rPr>
        <w:t>, 2025b.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W. Fu, J. Gao, X. Shen, C. Zhu, Z. Mei, C. He, S. Xu, G. Wei, J. Mei, J. Wang, T. Yang, B. Yuan, and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Y. Wu. Areal: A large-scale asynchronous reinforcement learning system for language reasoning,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2025. URL</w:t>
      </w:r>
      <w:r>
        <w:rPr>
          <w:rFonts w:ascii="Times New Roman" w:hAnsi="Times New Roman"/>
          <w:b w:val="0"/>
          <w:i w:val="0"/>
          <w:color w:val="4068E0"/>
          <w:sz w:val="24"/>
        </w:rPr>
        <w:t xml:space="preserve"> https://arxiv.org/abs/2505.24298</w:t>
      </w:r>
      <w:r>
        <w:rPr>
          <w:rFonts w:ascii="Times New Roman" w:hAnsi="Times New Roman"/>
          <w:b w:val="0"/>
          <w:i w:val="0"/>
          <w:color w:val="000000"/>
          <w:sz w:val="21"/>
        </w:rPr>
        <w:t>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D. Guo, D. Yang, H. Zhang, J. Song, P. Wang, Q. Zhu, R. Xu, R. Zhang, S. Ma, X. Bi, et al.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Deepseek-R1: Incentivizing reasoning capability in llms via reinforcement learning.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 preprint</w:t>
      </w:r>
      <w:r>
        <w:t xml:space="preserve"> </w:t>
      </w:r>
      <w:r>
        <w:rPr>
          <w:rFonts w:ascii="Times New Roman" w:hAnsi="Times New Roman"/>
          <w:b w:val="0"/>
          <w:i/>
          <w:color w:val="000000"/>
          <w:sz w:val="21"/>
        </w:rPr>
        <w:t>arXiv:2501.12948</w:t>
      </w:r>
      <w:r>
        <w:rPr>
          <w:rFonts w:ascii="Times New Roman" w:hAnsi="Times New Roman"/>
          <w:b w:val="0"/>
          <w:i w:val="0"/>
          <w:color w:val="000000"/>
          <w:sz w:val="21"/>
        </w:rPr>
        <w:t>, 2025.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J. Hu, X. Wu, Z. Zhu, W. Wang, D. Zhang, Y. Cao, et al. OpenRLHF: An easy-to-use, scalable and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high-performance RLHF framework.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 preprint arXiv:2405.11143</w:t>
      </w:r>
      <w:r>
        <w:rPr>
          <w:rFonts w:ascii="Times New Roman" w:hAnsi="Times New Roman"/>
          <w:b w:val="0"/>
          <w:i w:val="0"/>
          <w:color w:val="000000"/>
          <w:sz w:val="21"/>
        </w:rPr>
        <w:t>, 6, 2024.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J. Hu, Y. Zhang, Q. Han, D. Jiang, X. Zhang, and H.-Y. Shum. Open-reasoner-zero: An open source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approach to scaling up reinforcement learning on the base model.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 preprint arXiv:2503.24290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2025.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J. Hübotter, F. Lübeck, L. Behric, A. Baumann, M. Bagatella, D. Marta, I. Hakimi, I. Shenfeld, T. K. Buen</w:t>
      </w:r>
      <w:r/>
      <w:r>
        <w:rPr>
          <w:rFonts w:ascii="Times New Roman" w:hAnsi="Times New Roman"/>
          <w:b w:val="0"/>
          <w:i w:val="0"/>
          <w:color w:val="000000"/>
          <w:sz w:val="21"/>
        </w:rPr>
        <w:t>ing, C. Guestrin, et al. Reinforcement learning via self-distillation.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 preprint arXiv:2601.20802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2026.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C. E. Jimenez, J. Yang, A. Wettig, S. Yao, K. Pei, O. Press, and K. Narasimhan. Swe-bench: Can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language models resolve real-world github issues?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 preprint arXiv:2310.06770</w:t>
      </w:r>
      <w:r>
        <w:rPr>
          <w:rFonts w:ascii="Times New Roman" w:hAnsi="Times New Roman"/>
          <w:b w:val="0"/>
          <w:i w:val="0"/>
          <w:color w:val="000000"/>
          <w:sz w:val="21"/>
        </w:rPr>
        <w:t>, 2023.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H. Lightman, V. Kosaraju, Y. Burda, H. Edwards, B. Baker, T. Lee, J. Leike, J. Schulman, I. Sutskever, and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K. Cobbe. Let’s verify step by step. In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The twelfth international conference on learning representations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2023.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Mathematical Association of America, American Mathematics Competitions. American invitational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mathematics examination (aime) 2024: Aime i and aime ii.</w:t>
      </w:r>
      <w:r>
        <w:rPr>
          <w:rFonts w:ascii="Times New Roman" w:hAnsi="Times New Roman"/>
          <w:b w:val="0"/>
          <w:i w:val="0"/>
          <w:color w:val="4068E0"/>
          <w:sz w:val="24"/>
        </w:rPr>
        <w:t xml:space="preserve"> https://artofproblemsolving.</w:t>
      </w:r>
      <w:r>
        <w:br/>
      </w:r>
      <w:r>
        <w:rPr>
          <w:rFonts w:ascii="Times New Roman" w:hAnsi="Times New Roman"/>
          <w:b w:val="0"/>
          <w:i w:val="0"/>
          <w:color w:val="4068E0"/>
          <w:sz w:val="24"/>
        </w:rPr>
        <w:t>com/wiki/index.php/AIME_Problems_and_Solutions</w:t>
      </w:r>
      <w:r>
        <w:rPr>
          <w:rFonts w:ascii="Times New Roman" w:hAnsi="Times New Roman"/>
          <w:b w:val="0"/>
          <w:i w:val="0"/>
          <w:color w:val="000000"/>
          <w:sz w:val="21"/>
        </w:rPr>
        <w:t>, 2024. Competition problems used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as an evaluation dataset; original problems by MAA AMC.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Z. Mei, W. Fu, K. Li, G. Wang, H. Zhang, and Y. Wu. Real: Efficient rlhf training of large language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models with parameter reallocation. In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Proceedings of the Eighth Conference on Machine Learning</w:t>
      </w:r>
      <w:r>
        <w:t xml:space="preserve"> </w:t>
      </w:r>
      <w:r>
        <w:rPr>
          <w:rFonts w:ascii="Times New Roman" w:hAnsi="Times New Roman"/>
          <w:b w:val="0"/>
          <w:i/>
          <w:color w:val="000000"/>
          <w:sz w:val="21"/>
        </w:rPr>
        <w:t>and Systems, MLSys 2025, Santa Clara, CA, USA, May 12-15, 2025</w:t>
      </w:r>
      <w:r>
        <w:rPr>
          <w:rFonts w:ascii="Times New Roman" w:hAnsi="Times New Roman"/>
          <w:b w:val="0"/>
          <w:i w:val="0"/>
          <w:color w:val="000000"/>
          <w:sz w:val="21"/>
        </w:rPr>
        <w:t>. mlsys.org, 2025.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OpenAI. Codex cli.</w:t>
      </w:r>
      <w:r>
        <w:rPr>
          <w:rFonts w:ascii="Times New Roman" w:hAnsi="Times New Roman"/>
          <w:b w:val="0"/>
          <w:i w:val="0"/>
          <w:color w:val="4068E0"/>
          <w:sz w:val="24"/>
        </w:rPr>
        <w:t xml:space="preserve"> https://developers.openai.com/codex/cli/</w:t>
      </w:r>
      <w:r>
        <w:rPr>
          <w:rFonts w:ascii="Times New Roman" w:hAnsi="Times New Roman"/>
          <w:b w:val="0"/>
          <w:i w:val="0"/>
          <w:color w:val="000000"/>
          <w:sz w:val="22"/>
        </w:rPr>
        <w:t>, 2026. Official documen-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tation, accessed 2026-03-10.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OpenClaw. Openclaw.</w:t>
      </w:r>
      <w:r>
        <w:rPr>
          <w:rFonts w:ascii="Times New Roman" w:hAnsi="Times New Roman"/>
          <w:b w:val="0"/>
          <w:i w:val="0"/>
          <w:color w:val="4068E0"/>
          <w:sz w:val="24"/>
        </w:rPr>
        <w:t xml:space="preserve"> https://github.com/openclaw/openclaw</w:t>
      </w:r>
      <w:r>
        <w:rPr>
          <w:rFonts w:ascii="Times New Roman" w:hAnsi="Times New Roman"/>
          <w:b w:val="0"/>
          <w:i w:val="0"/>
          <w:color w:val="000000"/>
          <w:sz w:val="21"/>
        </w:rPr>
        <w:t>, 2026. Open-source personal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AI assistant, version 2026.3.8, accessed 2026-03-09.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Z. Qi, X. Liu, I. L. Iong, H. Lai, X. Sun, W. Zhao, Y. Yang, X. Yang, J. Sun, S. Yao, et al. WebRL: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Training LLM web agents via self-evolving online curriculum reinforcement learning.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 preprint</w:t>
      </w:r>
      <w:r>
        <w:t xml:space="preserve"> </w:t>
      </w:r>
      <w:r>
        <w:rPr>
          <w:rFonts w:ascii="Times New Roman" w:hAnsi="Times New Roman"/>
          <w:b w:val="0"/>
          <w:i/>
          <w:color w:val="000000"/>
          <w:sz w:val="21"/>
        </w:rPr>
        <w:t>arXiv:2411.02337</w:t>
      </w:r>
      <w:r>
        <w:rPr>
          <w:rFonts w:ascii="Times New Roman" w:hAnsi="Times New Roman"/>
          <w:b w:val="0"/>
          <w:i w:val="0"/>
          <w:color w:val="000000"/>
          <w:sz w:val="21"/>
        </w:rPr>
        <w:t>, 2024.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15</w:t>
      </w:r>
    </w:p>
    <w:p>
      <w:pPr>
        <w:sectPr>
          <w:pgSz w:w="11906" w:h="16838"/>
          <w:pgMar w:top="1080" w:right="1080" w:bottom="1080" w:left="1080" w:header="0" w:footer="0" w:gutter="0"/>
          <w:cols w:space="720"/>
          <w:docGrid w:linePitch="360"/>
        </w:sectPr>
      </w:pP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OpenClaw-RL: Train Any Agent Simply by Talking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Y. Qin, Y. Ye, J. Fang, H. Wang, S. Liang, S. Tian, J. Zhang, J. Li, Y. Li, S. Huang, et al. Ui-tars: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Pioneering automated gui interaction with native agents.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 preprint arXiv:2501.12326</w:t>
      </w:r>
      <w:r>
        <w:rPr>
          <w:rFonts w:ascii="Times New Roman" w:hAnsi="Times New Roman"/>
          <w:b w:val="0"/>
          <w:i w:val="0"/>
          <w:color w:val="000000"/>
          <w:sz w:val="21"/>
        </w:rPr>
        <w:t>, 2025.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R. Rafailov, A. Sharma, E. Mitchell, C. D. Manning, S. Ermon, and C. Finn.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Direct preference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optimization: Your language model is secretly a reward model.</w:t>
      </w:r>
      <w:r>
        <w:rPr>
          <w:rFonts w:ascii="Times New Roman" w:hAnsi="Times New Roman"/>
          <w:b w:val="0"/>
          <w:i/>
          <w:color w:val="000000"/>
          <w:sz w:val="22"/>
        </w:rPr>
        <w:t xml:space="preserve"> Advances in neural information</w:t>
      </w:r>
      <w:r>
        <w:t xml:space="preserve"> </w:t>
      </w:r>
      <w:r>
        <w:rPr>
          <w:rFonts w:ascii="Times New Roman" w:hAnsi="Times New Roman"/>
          <w:b w:val="0"/>
          <w:i/>
          <w:color w:val="000000"/>
          <w:sz w:val="21"/>
        </w:rPr>
        <w:t>processing systems</w:t>
      </w:r>
      <w:r>
        <w:rPr>
          <w:rFonts w:ascii="Times New Roman" w:hAnsi="Times New Roman"/>
          <w:b w:val="0"/>
          <w:i w:val="0"/>
          <w:color w:val="000000"/>
          <w:sz w:val="21"/>
        </w:rPr>
        <w:t>, 36:53728–53741, 2023.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T. Schick, J. Dwivedi-Yu, R. Dessì, R. Raileanu, M. Lomeli, E. Hambro, L. Zettlemoyer, N. Cancedda,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and T. Scialom. Toolformer: Language models can teach themselves to use tools.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Advances in neural</w:t>
      </w:r>
      <w:r>
        <w:t xml:space="preserve"> </w:t>
      </w:r>
      <w:r>
        <w:rPr>
          <w:rFonts w:ascii="Times New Roman" w:hAnsi="Times New Roman"/>
          <w:b w:val="0"/>
          <w:i/>
          <w:color w:val="000000"/>
          <w:sz w:val="21"/>
        </w:rPr>
        <w:t>information processing systems</w:t>
      </w:r>
      <w:r>
        <w:rPr>
          <w:rFonts w:ascii="Times New Roman" w:hAnsi="Times New Roman"/>
          <w:b w:val="0"/>
          <w:i w:val="0"/>
          <w:color w:val="000000"/>
          <w:sz w:val="21"/>
        </w:rPr>
        <w:t>, 36:68539–68551, 2023.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J. Schulman, F. Wolski, P. Dhariwal, A. Radford, and O. Klimov.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Proximal policy optimization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algorithms.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 preprint arXiv:1707.06347</w:t>
      </w:r>
      <w:r>
        <w:rPr>
          <w:rFonts w:ascii="Times New Roman" w:hAnsi="Times New Roman"/>
          <w:b w:val="0"/>
          <w:i w:val="0"/>
          <w:color w:val="000000"/>
          <w:sz w:val="21"/>
        </w:rPr>
        <w:t>, 2017.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Z. Shao, P. Wang, Q. Zhu, R. Xu, J. Song, X. Bi, H. Zhang, M. Zhang, Y. Li, Y. Wu, et al. Deepseek</w:t>
      </w:r>
      <w:r/>
      <w:r>
        <w:rPr>
          <w:rFonts w:ascii="Times New Roman" w:hAnsi="Times New Roman"/>
          <w:b w:val="0"/>
          <w:i w:val="0"/>
          <w:color w:val="000000"/>
          <w:sz w:val="22"/>
        </w:rPr>
        <w:t>math: Pushing the limits of mathematical reasoning in open language models.</w:t>
      </w:r>
      <w:r>
        <w:rPr>
          <w:rFonts w:ascii="Times New Roman" w:hAnsi="Times New Roman"/>
          <w:b w:val="0"/>
          <w:i/>
          <w:color w:val="000000"/>
          <w:sz w:val="22"/>
        </w:rPr>
        <w:t xml:space="preserve"> arXiv preprint</w:t>
      </w:r>
      <w:r>
        <w:t xml:space="preserve"> </w:t>
      </w:r>
      <w:r>
        <w:rPr>
          <w:rFonts w:ascii="Times New Roman" w:hAnsi="Times New Roman"/>
          <w:b w:val="0"/>
          <w:i/>
          <w:color w:val="000000"/>
          <w:sz w:val="21"/>
        </w:rPr>
        <w:t>arXiv:2402.03300</w:t>
      </w:r>
      <w:r>
        <w:rPr>
          <w:rFonts w:ascii="Times New Roman" w:hAnsi="Times New Roman"/>
          <w:b w:val="0"/>
          <w:i w:val="0"/>
          <w:color w:val="000000"/>
          <w:sz w:val="21"/>
        </w:rPr>
        <w:t>, 2024.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Q. Shen, J. Rainton, A. Aliev, A. Awelkair, B. Ma, Z. J. Huang, Y. Mao, W. Fan, P. Torr, B. Ghanem, C. Hu,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U. Thakker, and G. Li. SETA: Scaling Environments for Terminal Agents, Jan. 2026. URL</w:t>
      </w:r>
      <w:r>
        <w:rPr>
          <w:rFonts w:ascii="Times New Roman" w:hAnsi="Times New Roman"/>
          <w:b w:val="0"/>
          <w:i w:val="0"/>
          <w:color w:val="4068E0"/>
          <w:sz w:val="24"/>
        </w:rPr>
        <w:t xml:space="preserve"> https:</w:t>
      </w:r>
      <w:r>
        <w:t xml:space="preserve"> </w:t>
      </w:r>
      <w:r>
        <w:rPr>
          <w:rFonts w:ascii="Times New Roman" w:hAnsi="Times New Roman"/>
          <w:b w:val="0"/>
          <w:i w:val="0"/>
          <w:color w:val="4068E0"/>
          <w:sz w:val="24"/>
        </w:rPr>
        <w:t>//github.com/camel-ai/seta</w:t>
      </w:r>
      <w:r>
        <w:rPr>
          <w:rFonts w:ascii="Times New Roman" w:hAnsi="Times New Roman"/>
          <w:b w:val="0"/>
          <w:i w:val="0"/>
          <w:color w:val="000000"/>
          <w:sz w:val="22"/>
        </w:rPr>
        <w:t>. Blog:</w:t>
      </w:r>
      <w:r>
        <w:rPr>
          <w:rFonts w:ascii="Times New Roman" w:hAnsi="Times New Roman"/>
          <w:b w:val="0"/>
          <w:i w:val="0"/>
          <w:color w:val="4068E0"/>
          <w:sz w:val="24"/>
        </w:rPr>
        <w:t xml:space="preserve"> https://eigent-ai.notion.site/SETA-Scali</w:t>
      </w:r>
      <w:r>
        <w:t xml:space="preserve"> </w:t>
      </w:r>
      <w:r>
        <w:rPr>
          <w:rFonts w:ascii="Times New Roman" w:hAnsi="Times New Roman"/>
          <w:b w:val="0"/>
          <w:i w:val="0"/>
          <w:color w:val="4068E0"/>
          <w:sz w:val="24"/>
        </w:rPr>
        <w:t>ng-Environments-for-Terminal-Agents-2d2511c70ba280a9b7c0fe3e7f1b6ab8</w:t>
      </w:r>
      <w:r>
        <w:rPr>
          <w:rFonts w:ascii="Times New Roman" w:hAnsi="Times New Roman"/>
          <w:b w:val="0"/>
          <w:i w:val="0"/>
          <w:color w:val="000000"/>
          <w:sz w:val="21"/>
        </w:rPr>
        <w:t>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I. Shenfeld, M. Damani, J. Hübotter, and P. Agrawal. Self-distillation enables continual learning.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</w:t>
      </w:r>
      <w:r>
        <w:br/>
      </w:r>
      <w:r>
        <w:rPr>
          <w:rFonts w:ascii="Times New Roman" w:hAnsi="Times New Roman"/>
          <w:b w:val="0"/>
          <w:i/>
          <w:color w:val="000000"/>
          <w:sz w:val="21"/>
        </w:rPr>
        <w:t>preprint arXiv:2601.19897</w:t>
      </w:r>
      <w:r>
        <w:rPr>
          <w:rFonts w:ascii="Times New Roman" w:hAnsi="Times New Roman"/>
          <w:b w:val="0"/>
          <w:i w:val="0"/>
          <w:color w:val="000000"/>
          <w:sz w:val="21"/>
        </w:rPr>
        <w:t>, 2026.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G. Sheng, C. Zhang, Z. Ye, X. Wu, W. Zhang, R. Zhang, Y. Peng, H. Lin, and C. Wu. Hybridflow: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A flexible and efficient rlhf framework. In</w:t>
      </w:r>
      <w:r>
        <w:rPr>
          <w:rFonts w:ascii="Times New Roman" w:hAnsi="Times New Roman"/>
          <w:b w:val="0"/>
          <w:i/>
          <w:color w:val="000000"/>
          <w:sz w:val="22"/>
        </w:rPr>
        <w:t xml:space="preserve"> Proceedings of the Twentieth European Conference on</w:t>
      </w:r>
      <w:r>
        <w:t xml:space="preserve"> </w:t>
      </w:r>
      <w:r>
        <w:rPr>
          <w:rFonts w:ascii="Times New Roman" w:hAnsi="Times New Roman"/>
          <w:b w:val="0"/>
          <w:i/>
          <w:color w:val="000000"/>
          <w:sz w:val="21"/>
        </w:rPr>
        <w:t>Computer Systems</w:t>
      </w:r>
      <w:r>
        <w:rPr>
          <w:rFonts w:ascii="Times New Roman" w:hAnsi="Times New Roman"/>
          <w:b w:val="0"/>
          <w:i w:val="0"/>
          <w:color w:val="000000"/>
          <w:sz w:val="21"/>
        </w:rPr>
        <w:t>, pages 1279–1297, 2025.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Q. Team. Qwen3 technical report.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 preprint</w:t>
      </w:r>
      <w:r>
        <w:rPr>
          <w:rFonts w:ascii="Times New Roman" w:hAnsi="Times New Roman"/>
          <w:b w:val="0"/>
          <w:i w:val="0"/>
          <w:color w:val="000000"/>
          <w:sz w:val="21"/>
        </w:rPr>
        <w:t>, 2025.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H. Wang, H. Zou, H. Song, J. Feng, J. Fang, J. Lu, L. Liu, Q. Luo, S. Liang, S. Huang, et al. Ui-tars-2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technical report: Advancing gui agent with multi-turn reinforcement learning.</w:t>
      </w:r>
      <w:r>
        <w:rPr>
          <w:rFonts w:ascii="Times New Roman" w:hAnsi="Times New Roman"/>
          <w:b w:val="0"/>
          <w:i/>
          <w:color w:val="000000"/>
          <w:sz w:val="22"/>
        </w:rPr>
        <w:t xml:space="preserve"> arXiv preprint</w:t>
      </w:r>
      <w:r>
        <w:t xml:space="preserve"> </w:t>
      </w:r>
      <w:r>
        <w:rPr>
          <w:rFonts w:ascii="Times New Roman" w:hAnsi="Times New Roman"/>
          <w:b w:val="0"/>
          <w:i/>
          <w:color w:val="000000"/>
          <w:sz w:val="21"/>
        </w:rPr>
        <w:t>arXiv:2509.02544</w:t>
      </w:r>
      <w:r>
        <w:rPr>
          <w:rFonts w:ascii="Times New Roman" w:hAnsi="Times New Roman"/>
          <w:b w:val="0"/>
          <w:i w:val="0"/>
          <w:color w:val="000000"/>
          <w:sz w:val="21"/>
        </w:rPr>
        <w:t>, 2025a.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P. Wang, L. Li, Z. Shao, R. Xu, D. Dai, Y. Li, D. Chen, Y. Wu, and Z. Sui. Math-shepherd: Verify and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reinforce llms step-by-step without human annotations. In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Proceedings of the 62nd Annual Meeting</w:t>
      </w:r>
      <w:r>
        <w:t xml:space="preserve"> </w:t>
      </w:r>
      <w:r>
        <w:rPr>
          <w:rFonts w:ascii="Times New Roman" w:hAnsi="Times New Roman"/>
          <w:b w:val="0"/>
          <w:i/>
          <w:color w:val="000000"/>
          <w:sz w:val="21"/>
        </w:rPr>
        <w:t>of the Association for Computational Linguistics (Volume 1: Long Papers)</w:t>
      </w:r>
      <w:r>
        <w:rPr>
          <w:rFonts w:ascii="Times New Roman" w:hAnsi="Times New Roman"/>
          <w:b w:val="0"/>
          <w:i w:val="0"/>
          <w:color w:val="000000"/>
          <w:sz w:val="21"/>
        </w:rPr>
        <w:t>, pages 9426–9439, 2024.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W. Wang, S. Xiong, G. Chen, W. Gao, S. Guo, Y. He, J. Huang, J. Liu, Z. Li, X. Li, et al. Reinforcement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learning optimization for large-scale learning: An efficient and user-friendly scaling library.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</w:t>
      </w:r>
      <w:r>
        <w:t xml:space="preserve"> </w:t>
      </w:r>
      <w:r>
        <w:rPr>
          <w:rFonts w:ascii="Times New Roman" w:hAnsi="Times New Roman"/>
          <w:b w:val="0"/>
          <w:i/>
          <w:color w:val="000000"/>
          <w:sz w:val="21"/>
        </w:rPr>
        <w:t>preprint arXiv:2506.06122</w:t>
      </w:r>
      <w:r>
        <w:rPr>
          <w:rFonts w:ascii="Times New Roman" w:hAnsi="Times New Roman"/>
          <w:b w:val="0"/>
          <w:i w:val="0"/>
          <w:color w:val="000000"/>
          <w:sz w:val="21"/>
        </w:rPr>
        <w:t>, 2025b.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X. Wang, B. Wang, D. Lu, J. Yang, T. Xie, J. Wang, J. Deng, X. Guo, Y. Xu, C. H. Wu, et al. OpenCUA: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Open foundations for computer-use agents.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 preprint arXiv:2508.09123</w:t>
      </w:r>
      <w:r>
        <w:rPr>
          <w:rFonts w:ascii="Times New Roman" w:hAnsi="Times New Roman"/>
          <w:b w:val="0"/>
          <w:i w:val="0"/>
          <w:color w:val="000000"/>
          <w:sz w:val="21"/>
        </w:rPr>
        <w:t>, 2025c.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Y. Wang, L. Yang, Y. Tian, K. Shen, and M. Wang. Co-evolving LLM coder and unit tester via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reinforcement learning.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 preprint arXiv:2506.03136</w:t>
      </w:r>
      <w:r>
        <w:rPr>
          <w:rFonts w:ascii="Times New Roman" w:hAnsi="Times New Roman"/>
          <w:b w:val="0"/>
          <w:i w:val="0"/>
          <w:color w:val="000000"/>
          <w:sz w:val="21"/>
        </w:rPr>
        <w:t>, 2025d. NeurIPS 2025 Spotlight.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Y. Wang, T. Xie, K. Shen, M. Wang, and L. Yang. RLAnything: Forge environment, policy, and reward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model in completely dynamic rl system.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 preprint arXiv:2602.02488</w:t>
      </w:r>
      <w:r>
        <w:rPr>
          <w:rFonts w:ascii="Times New Roman" w:hAnsi="Times New Roman"/>
          <w:b w:val="0"/>
          <w:i w:val="0"/>
          <w:color w:val="000000"/>
          <w:sz w:val="21"/>
        </w:rPr>
        <w:t>, 2026.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T. Xie, D. Zhang, J. Chen, X. Li, S. Zhao, R. Cao, T. J. Hua, Z. Cheng, D. Shin, F. Lei, et al. Osworld: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Benchmarking multimodal agents for open-ended tasks in real computer environments.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Advances</w:t>
      </w:r>
      <w:r>
        <w:t xml:space="preserve"> </w:t>
      </w:r>
      <w:r>
        <w:rPr>
          <w:rFonts w:ascii="Times New Roman" w:hAnsi="Times New Roman"/>
          <w:b w:val="0"/>
          <w:i/>
          <w:color w:val="000000"/>
          <w:sz w:val="21"/>
        </w:rPr>
        <w:t>in Neural Information Processing Systems</w:t>
      </w:r>
      <w:r>
        <w:rPr>
          <w:rFonts w:ascii="Times New Roman" w:hAnsi="Times New Roman"/>
          <w:b w:val="0"/>
          <w:i w:val="0"/>
          <w:color w:val="000000"/>
          <w:sz w:val="21"/>
        </w:rPr>
        <w:t>, 37:52040–52094, 2024.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16</w:t>
      </w:r>
    </w:p>
    <w:p>
      <w:pPr>
        <w:sectPr>
          <w:pgSz w:w="11906" w:h="16838"/>
          <w:pgMar w:top="1080" w:right="1080" w:bottom="1080" w:left="1080" w:header="0" w:footer="0" w:gutter="0"/>
          <w:cols w:space="720"/>
          <w:docGrid w:linePitch="360"/>
        </w:sectPr>
      </w:pP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OpenClaw-RL: Train Any Agent Simply by Talking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T. Xue, C. Peng, M. Huang, L. Guo, T. Han, H. Wang, J. Wang, X. Zhang, X. Yang, D. Zhao, et al.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2"/>
        </w:rPr>
        <w:t>EvoCUA: Evolving computer use agents via learning from scalable synthetic experience.</w:t>
      </w:r>
      <w:r>
        <w:rPr>
          <w:rFonts w:ascii="Times New Roman" w:hAnsi="Times New Roman"/>
          <w:b w:val="0"/>
          <w:i/>
          <w:color w:val="000000"/>
          <w:sz w:val="22"/>
        </w:rPr>
        <w:t xml:space="preserve"> arXiv</w:t>
      </w:r>
      <w:r>
        <w:t xml:space="preserve"> </w:t>
      </w:r>
      <w:r>
        <w:rPr>
          <w:rFonts w:ascii="Times New Roman" w:hAnsi="Times New Roman"/>
          <w:b w:val="0"/>
          <w:i/>
          <w:color w:val="000000"/>
          <w:sz w:val="21"/>
        </w:rPr>
        <w:t>preprint arXiv:2601.15876</w:t>
      </w:r>
      <w:r>
        <w:rPr>
          <w:rFonts w:ascii="Times New Roman" w:hAnsi="Times New Roman"/>
          <w:b w:val="0"/>
          <w:i w:val="0"/>
          <w:color w:val="000000"/>
          <w:sz w:val="21"/>
        </w:rPr>
        <w:t>, 2026.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A. Yang, A. Li, B. Yang, B. Zhang, B. Hui, B. Zheng, B. Yu, C. Gao, C. Huang, C. Lv, et al. Qwen3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technical report.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 preprint arXiv:2505.09388</w:t>
      </w:r>
      <w:r>
        <w:rPr>
          <w:rFonts w:ascii="Times New Roman" w:hAnsi="Times New Roman"/>
          <w:b w:val="0"/>
          <w:i w:val="0"/>
          <w:color w:val="000000"/>
          <w:sz w:val="21"/>
        </w:rPr>
        <w:t>, 2025a.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J. Yang, C. E. Jimenez, A. Wettig, K. Lieret, S. Yao, K. Narasimhan, and O. Press. SWE-agent: Agent-</w:t>
      </w:r>
      <w:r/>
      <w:r>
        <w:rPr>
          <w:rFonts w:ascii="Times New Roman" w:hAnsi="Times New Roman"/>
          <w:b w:val="0"/>
          <w:i w:val="0"/>
          <w:color w:val="000000"/>
          <w:sz w:val="22"/>
        </w:rPr>
        <w:t>computer interfaces enable automated software engineering.</w:t>
      </w:r>
      <w:r>
        <w:rPr>
          <w:rFonts w:ascii="Times New Roman" w:hAnsi="Times New Roman"/>
          <w:b w:val="0"/>
          <w:i/>
          <w:color w:val="000000"/>
          <w:sz w:val="22"/>
        </w:rPr>
        <w:t xml:space="preserve"> Advances in Neural Information</w:t>
      </w:r>
      <w:r>
        <w:t xml:space="preserve"> </w:t>
      </w:r>
      <w:r>
        <w:rPr>
          <w:rFonts w:ascii="Times New Roman" w:hAnsi="Times New Roman"/>
          <w:b w:val="0"/>
          <w:i/>
          <w:color w:val="000000"/>
          <w:sz w:val="21"/>
        </w:rPr>
        <w:t>Processing Systems</w:t>
      </w:r>
      <w:r>
        <w:rPr>
          <w:rFonts w:ascii="Times New Roman" w:hAnsi="Times New Roman"/>
          <w:b w:val="0"/>
          <w:i w:val="0"/>
          <w:color w:val="000000"/>
          <w:sz w:val="21"/>
        </w:rPr>
        <w:t>, 37:50528–50652, 2024a.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L. Yang, Z. Yu, T. Zhang, S. Cao, M. Xu, W. Zhang, J. E. Gonzalez, and B. Cui. Buffer of thoughts: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Thought-augmented reasoning with large language models.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Advances in Neural Information Pro</w:t>
      </w:r>
      <w:r/>
      <w:r>
        <w:rPr>
          <w:rFonts w:ascii="Times New Roman" w:hAnsi="Times New Roman"/>
          <w:b w:val="0"/>
          <w:i/>
          <w:color w:val="000000"/>
          <w:sz w:val="21"/>
        </w:rPr>
        <w:t>cessing Systems</w:t>
      </w:r>
      <w:r>
        <w:rPr>
          <w:rFonts w:ascii="Times New Roman" w:hAnsi="Times New Roman"/>
          <w:b w:val="0"/>
          <w:i w:val="0"/>
          <w:color w:val="000000"/>
          <w:sz w:val="21"/>
        </w:rPr>
        <w:t>, 37:113519–113544, 2024b.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L. Yang, Z. Yu, B. Cui, and M. Wang. ReasonFlux: Hierarchical LLM reasoning via scaling thought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templates.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 preprint arXiv:2502.06772</w:t>
      </w:r>
      <w:r>
        <w:rPr>
          <w:rFonts w:ascii="Times New Roman" w:hAnsi="Times New Roman"/>
          <w:b w:val="0"/>
          <w:i w:val="0"/>
          <w:color w:val="000000"/>
          <w:sz w:val="21"/>
        </w:rPr>
        <w:t>, 2025b.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L. Yang, Z. Yu, T. Zhang, M. Xu, J. E. Gonzalez, B. Cui, and S. Yan. Supercorrect: Advancing small llm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reasoning with thought template distillation and self-correction. In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ICLR</w:t>
      </w:r>
      <w:r>
        <w:rPr>
          <w:rFonts w:ascii="Times New Roman" w:hAnsi="Times New Roman"/>
          <w:b w:val="0"/>
          <w:i w:val="0"/>
          <w:color w:val="000000"/>
          <w:sz w:val="21"/>
        </w:rPr>
        <w:t>, 2025c.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S. Yao, J. Zhao, D. Yu, N. Du, I. Shafran, K. R. Narasimhan, and Y. Cao. React: Synergizing reasoning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and acting in language models. In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The Eleventh International Conference on Learning Representations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2023. URL</w:t>
      </w:r>
      <w:r>
        <w:rPr>
          <w:rFonts w:ascii="Times New Roman" w:hAnsi="Times New Roman"/>
          <w:b w:val="0"/>
          <w:i w:val="0"/>
          <w:color w:val="4068E0"/>
          <w:sz w:val="24"/>
        </w:rPr>
        <w:t xml:space="preserve"> https://openreview.net/forum?id=WE_vluYUL-X</w:t>
      </w:r>
      <w:r>
        <w:rPr>
          <w:rFonts w:ascii="Times New Roman" w:hAnsi="Times New Roman"/>
          <w:b w:val="0"/>
          <w:i w:val="0"/>
          <w:color w:val="000000"/>
          <w:sz w:val="21"/>
        </w:rPr>
        <w:t>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Q. Yu, Z. Zhang, R. Zhu, Y. Yuan, X. Zuo, Y. Yue, W. Dai, T. Fan, G. Liu, L. Liu, et al. DAPO: An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open-source llm reinforcement learning system at scale.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 preprint arXiv:2503.14476</w:t>
      </w:r>
      <w:r>
        <w:rPr>
          <w:rFonts w:ascii="Times New Roman" w:hAnsi="Times New Roman"/>
          <w:b w:val="0"/>
          <w:i w:val="0"/>
          <w:color w:val="000000"/>
          <w:sz w:val="21"/>
        </w:rPr>
        <w:t>, 2025a.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Z. Yu, L. Yang, J. Zou, S. Yan, and M. Wang. Demystifying reinforcement learning in agentic reasoning.</w:t>
      </w:r>
      <w:r>
        <w:br/>
      </w:r>
      <w:r>
        <w:rPr>
          <w:rFonts w:ascii="Times New Roman" w:hAnsi="Times New Roman"/>
          <w:b w:val="0"/>
          <w:i/>
          <w:color w:val="000000"/>
          <w:sz w:val="21"/>
        </w:rPr>
        <w:t>arXiv preprint arXiv:2510.11701</w:t>
      </w:r>
      <w:r>
        <w:rPr>
          <w:rFonts w:ascii="Times New Roman" w:hAnsi="Times New Roman"/>
          <w:b w:val="0"/>
          <w:i w:val="0"/>
          <w:color w:val="000000"/>
          <w:sz w:val="21"/>
        </w:rPr>
        <w:t>, 2025b.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W. Yuan, R. Y. Pang, K. Cho, X. Li, S. Sukhbaatar, J. Xu, and J. E. Weston. Self-rewarding language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models. In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Forty-first International Conference on Machine Learning</w:t>
      </w:r>
      <w:r>
        <w:rPr>
          <w:rFonts w:ascii="Times New Roman" w:hAnsi="Times New Roman"/>
          <w:b w:val="0"/>
          <w:i w:val="0"/>
          <w:color w:val="000000"/>
          <w:sz w:val="21"/>
        </w:rPr>
        <w:t>, 2024.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E. Zelikman, Y. Wu, J. Mu, and N. Goodman. STar: Bootstrapping reasoning with reasoning. In A. H.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Oh, A. Agarwal, D. Belgrave, and K. Cho, editors,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Advances in Neural Information Processing Systems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2022. URL</w:t>
      </w:r>
      <w:r>
        <w:rPr>
          <w:rFonts w:ascii="Times New Roman" w:hAnsi="Times New Roman"/>
          <w:b w:val="0"/>
          <w:i w:val="0"/>
          <w:color w:val="4068E0"/>
          <w:sz w:val="24"/>
        </w:rPr>
        <w:t xml:space="preserve"> https://openreview.net/forum?id=_3ELRdg2sgI</w:t>
      </w:r>
      <w:r>
        <w:rPr>
          <w:rFonts w:ascii="Times New Roman" w:hAnsi="Times New Roman"/>
          <w:b w:val="0"/>
          <w:i w:val="0"/>
          <w:color w:val="000000"/>
          <w:sz w:val="21"/>
        </w:rPr>
        <w:t>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T. Zhang, F. Liu, J. Wong, P. Abbeel, and J. E. Gonzalez. The wisdom of hindsight makes language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models better instruction followers. In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International Conference on Machine Learning</w:t>
      </w:r>
      <w:r>
        <w:rPr>
          <w:rFonts w:ascii="Times New Roman" w:hAnsi="Times New Roman"/>
          <w:b w:val="0"/>
          <w:i w:val="0"/>
          <w:color w:val="000000"/>
          <w:sz w:val="21"/>
        </w:rPr>
        <w:t>, pages 41414–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41428. PMLR, 2023.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J. Zhao, R. Liu, K. Zhang, Z. Zhou, J. Gao, D. Li, J. Lyu, Z. Qian, B. Qi, X. Li, et al. GenPRM: Scaling test</w:t>
      </w:r>
      <w:r/>
      <w:r>
        <w:rPr>
          <w:rFonts w:ascii="Times New Roman" w:hAnsi="Times New Roman"/>
          <w:b w:val="0"/>
          <w:i w:val="0"/>
          <w:color w:val="000000"/>
          <w:sz w:val="21"/>
        </w:rPr>
        <w:t>time compute of process reward models via generative reasoning.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 preprint arXiv:2504.00891</w:t>
      </w:r>
      <w:r>
        <w:rPr>
          <w:rFonts w:ascii="Times New Roman" w:hAnsi="Times New Roman"/>
          <w:b w:val="0"/>
          <w:i w:val="0"/>
          <w:color w:val="000000"/>
          <w:sz w:val="21"/>
        </w:rPr>
        <w:t>,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2025.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Y. Zhou, A. Zanette, J. Pan, S. Levine, and A. Kumar. ArCHer: Training language model agents via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hierarchical multi-turn RL. In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ICML</w:t>
      </w:r>
      <w:r>
        <w:rPr>
          <w:rFonts w:ascii="Times New Roman" w:hAnsi="Times New Roman"/>
          <w:b w:val="0"/>
          <w:i w:val="0"/>
          <w:color w:val="000000"/>
          <w:sz w:val="21"/>
        </w:rPr>
        <w:t>, 2024.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2"/>
        </w:rPr>
        <w:t>Z. Zhu, C. Xie, X. Lv, and slime Contributors. slime: An llm post-training framework for rl scaling.</w:t>
      </w:r>
    </w:p>
    <w:p>
      <w:pPr>
        <w:spacing w:before="0" w:after="80" w:line="252" w:lineRule="auto"/>
        <w:jc w:val="center"/>
      </w:pPr>
      <w:r>
        <w:rPr>
          <w:rFonts w:ascii="Times New Roman" w:hAnsi="Times New Roman"/>
          <w:b w:val="0"/>
          <w:i w:val="0"/>
          <w:color w:val="4068E0"/>
          <w:sz w:val="24"/>
        </w:rPr>
        <w:t>https://github.com/THUDM/slime</w:t>
      </w:r>
      <w:r>
        <w:rPr>
          <w:rFonts w:ascii="Times New Roman" w:hAnsi="Times New Roman"/>
          <w:b w:val="0"/>
          <w:i w:val="0"/>
          <w:color w:val="000000"/>
          <w:sz w:val="21"/>
        </w:rPr>
        <w:t>, 2025. GitHub repository. Corresponding author: Xin Lv.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D. M. Ziegler, N. Stiennon, J. Wu, T. B. Brown, A. Radford, D. Amodei, P. Christiano, and G. Irving.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Fine-tuning language models from human preferences.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 preprint arXiv:1909.08593</w:t>
      </w:r>
      <w:r>
        <w:rPr>
          <w:rFonts w:ascii="Times New Roman" w:hAnsi="Times New Roman"/>
          <w:b w:val="0"/>
          <w:i w:val="0"/>
          <w:color w:val="000000"/>
          <w:sz w:val="21"/>
        </w:rPr>
        <w:t>, 2019.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J. Zou, L. Yang, J. Gu, J. Qiu, K. Shen, J. He, and M. Wang. ReasonFlux-PRM: Trajectory-aware PRMs</w:t>
      </w:r>
      <w:r>
        <w:br/>
      </w:r>
      <w:r>
        <w:rPr>
          <w:rFonts w:ascii="Times New Roman" w:hAnsi="Times New Roman"/>
          <w:b w:val="0"/>
          <w:i w:val="0"/>
          <w:color w:val="000000"/>
          <w:sz w:val="21"/>
        </w:rPr>
        <w:t>for long chain-of-thought reasoning in LLMs.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arXiv preprint arXiv:2506.18896</w:t>
      </w:r>
      <w:r>
        <w:rPr>
          <w:rFonts w:ascii="Times New Roman" w:hAnsi="Times New Roman"/>
          <w:b w:val="0"/>
          <w:i w:val="0"/>
          <w:color w:val="000000"/>
          <w:sz w:val="21"/>
        </w:rPr>
        <w:t>, 2025.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17</w:t>
      </w:r>
    </w:p>
    <w:p>
      <w:pPr>
        <w:sectPr>
          <w:pgSz w:w="11906" w:h="16838"/>
          <w:pgMar w:top="1080" w:right="1080" w:bottom="1080" w:left="1080" w:header="0" w:footer="0" w:gutter="0"/>
          <w:cols w:space="720"/>
          <w:docGrid w:linePitch="360"/>
        </w:sectPr>
      </w:pP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OpenClaw-RL: Train Any Agent Simply by Talking</w:t>
      </w:r>
    </w:p>
    <w:p>
      <w:pPr>
        <w:pStyle w:val="Heading2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5"/>
        </w:rPr>
        <w:t>A. Algorithm Pseudocode</w:t>
      </w:r>
    </w:p>
    <w:p>
      <w:pPr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Algorithm 1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Binary RL Pipeline (per main-line turn, both tracks)</w:t>
      </w:r>
    </w:p>
    <w:p>
      <w:pPr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Require: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Session/trajectory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T</w:t>
      </w:r>
      <w:r>
        <w:rPr>
          <w:rFonts w:ascii="Times New Roman" w:hAnsi="Times New Roman"/>
          <w:b w:val="0"/>
          <w:i w:val="0"/>
          <w:color w:val="000000"/>
          <w:sz w:val="21"/>
        </w:rPr>
        <w:t>, turn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𝑡</w:t>
      </w:r>
      <w:r>
        <w:rPr>
          <w:rFonts w:ascii="Times New Roman" w:hAnsi="Times New Roman"/>
          <w:b w:val="0"/>
          <w:i w:val="0"/>
          <w:color w:val="000000"/>
          <w:sz w:val="21"/>
        </w:rPr>
        <w:t>, messages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M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7"/>
        </w:rPr>
        <w:t>1: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𝑎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0"/>
        </w:rPr>
        <w:t>,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logp</w:t>
      </w:r>
      <w:r>
        <w:rPr>
          <w:rFonts w:ascii="Times New Roman" w:hAnsi="Times New Roman"/>
          <w:b w:val="0"/>
          <w:i w:val="0"/>
          <w:color w:val="000000"/>
          <w:sz w:val="15"/>
        </w:rPr>
        <w:t>old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←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SGLang</w:t>
      </w:r>
      <w:r>
        <w:rPr>
          <w:rFonts w:ascii="Times New Roman" w:hAnsi="Times New Roman"/>
          <w:b w:val="0"/>
          <w:i w:val="0"/>
          <w:color w:val="000000"/>
          <w:sz w:val="21"/>
        </w:rPr>
        <w:t>(M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>)</w:t>
      </w:r>
      <w:r>
        <w:br/>
      </w:r>
      <w:r>
        <w:rPr>
          <w:rFonts w:ascii="Times New Roman" w:hAnsi="Times New Roman"/>
          <w:b w:val="0"/>
          <w:i/>
          <w:color w:val="000000"/>
          <w:sz w:val="21"/>
        </w:rPr>
        <w:t>// serve and collect log-probs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7"/>
        </w:rPr>
        <w:t>2: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Buffer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{</w:t>
      </w:r>
      <w:r>
        <w:rPr>
          <w:rFonts w:ascii="Times New Roman" w:hAnsi="Times New Roman"/>
          <w:b w:val="0"/>
          <w:i w:val="0"/>
          <w:color w:val="000000"/>
          <w:sz w:val="21"/>
        </w:rPr>
        <w:t>prompt_ids</w:t>
      </w:r>
      <w:r>
        <w:rPr>
          <w:rFonts w:ascii="Times New Roman" w:hAnsi="Times New Roman"/>
          <w:b w:val="0"/>
          <w:i w:val="0"/>
          <w:color w:val="000000"/>
          <w:sz w:val="20"/>
        </w:rPr>
        <w:t>,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response_ids</w:t>
      </w:r>
      <w:r>
        <w:rPr>
          <w:rFonts w:ascii="Times New Roman" w:hAnsi="Times New Roman"/>
          <w:b w:val="0"/>
          <w:i w:val="0"/>
          <w:color w:val="000000"/>
          <w:sz w:val="20"/>
        </w:rPr>
        <w:t>,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logp</w:t>
      </w:r>
      <w:r>
        <w:rPr>
          <w:rFonts w:ascii="Times New Roman" w:hAnsi="Times New Roman"/>
          <w:b w:val="0"/>
          <w:i w:val="0"/>
          <w:color w:val="000000"/>
          <w:sz w:val="15"/>
        </w:rPr>
        <w:t>old</w:t>
      </w:r>
      <w:r>
        <w:rPr>
          <w:rFonts w:ascii="Times New Roman" w:hAnsi="Times New Roman"/>
          <w:b w:val="0"/>
          <w:i w:val="0"/>
          <w:color w:val="000000"/>
          <w:sz w:val="21"/>
        </w:rPr>
        <w:t>}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for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(T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, 𝑡</w:t>
      </w:r>
      <w:r>
        <w:rPr>
          <w:rFonts w:ascii="Times New Roman" w:hAnsi="Times New Roman"/>
          <w:b w:val="0"/>
          <w:i w:val="0"/>
          <w:color w:val="000000"/>
          <w:sz w:val="21"/>
        </w:rPr>
        <w:t>)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7"/>
        </w:rPr>
        <w:t>3: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// — On next turn: extract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𝑠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15"/>
        </w:rPr>
        <w:t>+</w:t>
      </w:r>
      <w:r>
        <w:rPr>
          <w:rFonts w:ascii="Times New Roman" w:hAnsi="Times New Roman"/>
          <w:b w:val="0"/>
          <w:i w:val="0"/>
          <w:color w:val="000000"/>
          <w:sz w:val="15"/>
        </w:rPr>
        <w:t>1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and fire PRM —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7"/>
        </w:rPr>
        <w:t>4: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𝑠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15"/>
        </w:rPr>
        <w:t>+</w:t>
      </w:r>
      <w:r>
        <w:rPr>
          <w:rFonts w:ascii="Times New Roman" w:hAnsi="Times New Roman"/>
          <w:b w:val="0"/>
          <w:i w:val="0"/>
          <w:color w:val="000000"/>
          <w:sz w:val="15"/>
        </w:rPr>
        <w:t>1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←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first message of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M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15"/>
        </w:rPr>
        <w:t>+</w:t>
      </w:r>
      <w:r>
        <w:rPr>
          <w:rFonts w:ascii="Times New Roman" w:hAnsi="Times New Roman"/>
          <w:b w:val="0"/>
          <w:i w:val="0"/>
          <w:color w:val="000000"/>
          <w:sz w:val="15"/>
        </w:rPr>
        <w:t>1</w:t>
      </w:r>
      <w:r>
        <w:br/>
      </w:r>
      <w:r>
        <w:rPr>
          <w:rFonts w:ascii="Times New Roman" w:hAnsi="Times New Roman"/>
          <w:b w:val="0"/>
          <w:i/>
          <w:color w:val="000000"/>
          <w:sz w:val="21"/>
        </w:rPr>
        <w:t>// user reply or env feedback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7"/>
        </w:rPr>
        <w:t>5: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{</w:t>
      </w:r>
      <w:r>
        <w:rPr>
          <w:rFonts w:ascii="Times New Roman" w:hAnsi="Times New Roman"/>
          <w:b w:val="0"/>
          <w:i w:val="0"/>
          <w:color w:val="000000"/>
          <w:sz w:val="20"/>
        </w:rPr>
        <w:t>𝑟</w:t>
      </w:r>
      <w:r>
        <w:rPr>
          <w:rFonts w:ascii="Times New Roman" w:hAnsi="Times New Roman"/>
          <w:b w:val="0"/>
          <w:i w:val="0"/>
          <w:color w:val="000000"/>
          <w:sz w:val="14"/>
        </w:rPr>
        <w:t>𝑖</w:t>
      </w:r>
      <w:r>
        <w:rPr>
          <w:rFonts w:ascii="Times New Roman" w:hAnsi="Times New Roman"/>
          <w:b w:val="0"/>
          <w:i w:val="0"/>
          <w:color w:val="000000"/>
          <w:sz w:val="21"/>
        </w:rPr>
        <w:t>}</w:t>
      </w:r>
      <w:r>
        <w:rPr>
          <w:rFonts w:ascii="Times New Roman" w:hAnsi="Times New Roman"/>
          <w:b w:val="0"/>
          <w:i w:val="0"/>
          <w:color w:val="000000"/>
          <w:sz w:val="14"/>
        </w:rPr>
        <w:t>𝑚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4"/>
        </w:rPr>
        <w:t>𝑖</w:t>
      </w:r>
      <w:r>
        <w:rPr>
          <w:rFonts w:ascii="Times New Roman" w:hAnsi="Times New Roman"/>
          <w:b w:val="0"/>
          <w:i w:val="0"/>
          <w:color w:val="000000"/>
          <w:sz w:val="15"/>
        </w:rPr>
        <w:t>=</w:t>
      </w:r>
      <w:r>
        <w:rPr>
          <w:rFonts w:ascii="Times New Roman" w:hAnsi="Times New Roman"/>
          <w:b w:val="0"/>
          <w:i w:val="0"/>
          <w:color w:val="000000"/>
          <w:sz w:val="15"/>
        </w:rPr>
        <w:t>1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←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PRM</w:t>
      </w:r>
      <w:r>
        <w:rPr>
          <w:rFonts w:ascii="Times New Roman" w:hAnsi="Times New Roman"/>
          <w:b w:val="0"/>
          <w:i w:val="0"/>
          <w:color w:val="000000"/>
          <w:sz w:val="21"/>
        </w:rPr>
        <w:t>(</w:t>
      </w:r>
      <w:r>
        <w:rPr>
          <w:rFonts w:ascii="Times New Roman" w:hAnsi="Times New Roman"/>
          <w:b w:val="0"/>
          <w:i w:val="0"/>
          <w:color w:val="000000"/>
          <w:sz w:val="20"/>
        </w:rPr>
        <w:t>𝑎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0"/>
        </w:rPr>
        <w:t>, 𝑠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15"/>
        </w:rPr>
        <w:t>+</w:t>
      </w:r>
      <w:r>
        <w:rPr>
          <w:rFonts w:ascii="Times New Roman" w:hAnsi="Times New Roman"/>
          <w:b w:val="0"/>
          <w:i w:val="0"/>
          <w:color w:val="000000"/>
          <w:sz w:val="15"/>
        </w:rPr>
        <w:t>1</w:t>
      </w:r>
      <w:r>
        <w:rPr>
          <w:rFonts w:ascii="Times New Roman" w:hAnsi="Times New Roman"/>
          <w:b w:val="0"/>
          <w:i w:val="0"/>
          <w:color w:val="000000"/>
          <w:sz w:val="21"/>
        </w:rPr>
        <w:t>)</w:t>
      </w:r>
      <w:r>
        <w:t xml:space="preserve"> </w:t>
      </w:r>
      <w:r>
        <w:rPr>
          <w:rFonts w:ascii="Times New Roman" w:hAnsi="Times New Roman"/>
          <w:b w:val="0"/>
          <w:i/>
          <w:color w:val="000000"/>
          <w:sz w:val="21"/>
        </w:rPr>
        <w:t>//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𝑚</w:t>
      </w:r>
      <w:r>
        <w:rPr>
          <w:rFonts w:ascii="Times New Roman" w:hAnsi="Times New Roman"/>
          <w:b w:val="0"/>
          <w:i/>
          <w:color w:val="000000"/>
          <w:sz w:val="21"/>
        </w:rPr>
        <w:t xml:space="preserve"> parallel votes, async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7"/>
        </w:rPr>
        <w:t>6: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𝑟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←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MajorityVote</w:t>
      </w:r>
      <w:r>
        <w:rPr>
          <w:rFonts w:ascii="Times New Roman" w:hAnsi="Times New Roman"/>
          <w:b w:val="0"/>
          <w:i w:val="0"/>
          <w:color w:val="000000"/>
          <w:sz w:val="21"/>
        </w:rPr>
        <w:t>({</w:t>
      </w:r>
      <w:r>
        <w:rPr>
          <w:rFonts w:ascii="Times New Roman" w:hAnsi="Times New Roman"/>
          <w:b w:val="0"/>
          <w:i w:val="0"/>
          <w:color w:val="000000"/>
          <w:sz w:val="20"/>
        </w:rPr>
        <w:t>𝑟</w:t>
      </w:r>
      <w:r>
        <w:rPr>
          <w:rFonts w:ascii="Times New Roman" w:hAnsi="Times New Roman"/>
          <w:b w:val="0"/>
          <w:i w:val="0"/>
          <w:color w:val="000000"/>
          <w:sz w:val="14"/>
        </w:rPr>
        <w:t>𝑖</w:t>
      </w:r>
      <w:r>
        <w:rPr>
          <w:rFonts w:ascii="Times New Roman" w:hAnsi="Times New Roman"/>
          <w:b w:val="0"/>
          <w:i w:val="0"/>
          <w:color w:val="000000"/>
          <w:sz w:val="21"/>
        </w:rPr>
        <w:t>})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7"/>
        </w:rPr>
        <w:t>7: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𝐴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←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𝑟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broadcast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7"/>
        </w:rPr>
        <w:t>8: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Apply at-least-one guarantee if zero effective samples in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T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7"/>
        </w:rPr>
        <w:t>9: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Submit</w:t>
      </w:r>
      <w:r>
        <w:rPr>
          <w:rFonts w:ascii="Times New Roman" w:hAnsi="Times New Roman"/>
          <w:b w:val="0"/>
          <w:i w:val="0"/>
          <w:color w:val="000000"/>
          <w:sz w:val="24"/>
        </w:rPr>
        <w:t xml:space="preserve"> Sample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to trainer queue</w:t>
      </w:r>
    </w:p>
    <w:p>
      <w:pPr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Algorithm 2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OPD Pipeline (personal agent track)</w:t>
      </w:r>
    </w:p>
    <w:p>
      <w:pPr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Require: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Turn data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(</w:t>
      </w:r>
      <w:r>
        <w:rPr>
          <w:rFonts w:ascii="Times New Roman" w:hAnsi="Times New Roman"/>
          <w:b w:val="0"/>
          <w:i w:val="0"/>
          <w:color w:val="000000"/>
          <w:sz w:val="20"/>
        </w:rPr>
        <w:t>𝑎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0"/>
        </w:rPr>
        <w:t>,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M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0"/>
        </w:rPr>
        <w:t>,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logp</w:t>
      </w:r>
      <w:r>
        <w:rPr>
          <w:rFonts w:ascii="Times New Roman" w:hAnsi="Times New Roman"/>
          <w:b w:val="0"/>
          <w:i w:val="0"/>
          <w:color w:val="000000"/>
          <w:sz w:val="15"/>
        </w:rPr>
        <w:t>old</w:t>
      </w:r>
      <w:r>
        <w:rPr>
          <w:rFonts w:ascii="Times New Roman" w:hAnsi="Times New Roman"/>
          <w:b w:val="0"/>
          <w:i w:val="0"/>
          <w:color w:val="000000"/>
          <w:sz w:val="21"/>
        </w:rPr>
        <w:t>)</w:t>
      </w:r>
      <w:r>
        <w:rPr>
          <w:rFonts w:ascii="Times New Roman" w:hAnsi="Times New Roman"/>
          <w:b w:val="0"/>
          <w:i w:val="0"/>
          <w:color w:val="000000"/>
          <w:sz w:val="21"/>
        </w:rPr>
        <w:t>, next state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𝑠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15"/>
        </w:rPr>
        <w:t>+</w:t>
      </w:r>
      <w:r>
        <w:rPr>
          <w:rFonts w:ascii="Times New Roman" w:hAnsi="Times New Roman"/>
          <w:b w:val="0"/>
          <w:i w:val="0"/>
          <w:color w:val="000000"/>
          <w:sz w:val="15"/>
        </w:rPr>
        <w:t>1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7"/>
        </w:rPr>
        <w:t>1: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{(</w:t>
      </w:r>
      <w:r>
        <w:rPr>
          <w:rFonts w:ascii="Times New Roman" w:hAnsi="Times New Roman"/>
          <w:b w:val="0"/>
          <w:i w:val="0"/>
          <w:color w:val="000000"/>
          <w:sz w:val="21"/>
        </w:rPr>
        <w:t>score</w:t>
      </w:r>
      <w:r>
        <w:rPr>
          <w:rFonts w:ascii="Times New Roman" w:hAnsi="Times New Roman"/>
          <w:b w:val="0"/>
          <w:i w:val="0"/>
          <w:color w:val="000000"/>
          <w:sz w:val="14"/>
        </w:rPr>
        <w:t>𝑖</w:t>
      </w:r>
      <w:r>
        <w:rPr>
          <w:rFonts w:ascii="Times New Roman" w:hAnsi="Times New Roman"/>
          <w:b w:val="0"/>
          <w:i w:val="0"/>
          <w:color w:val="000000"/>
          <w:sz w:val="20"/>
        </w:rPr>
        <w:t>,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hint</w:t>
      </w:r>
      <w:r>
        <w:rPr>
          <w:rFonts w:ascii="Times New Roman" w:hAnsi="Times New Roman"/>
          <w:b w:val="0"/>
          <w:i w:val="0"/>
          <w:color w:val="000000"/>
          <w:sz w:val="14"/>
        </w:rPr>
        <w:t>𝑖</w:t>
      </w:r>
      <w:r>
        <w:rPr>
          <w:rFonts w:ascii="Times New Roman" w:hAnsi="Times New Roman"/>
          <w:b w:val="0"/>
          <w:i w:val="0"/>
          <w:color w:val="000000"/>
          <w:sz w:val="21"/>
        </w:rPr>
        <w:t>)}</w:t>
      </w:r>
      <w:r>
        <w:rPr>
          <w:rFonts w:ascii="Times New Roman" w:hAnsi="Times New Roman"/>
          <w:b w:val="0"/>
          <w:i w:val="0"/>
          <w:color w:val="000000"/>
          <w:sz w:val="14"/>
        </w:rPr>
        <w:t>𝑚</w:t>
      </w:r>
      <w:r>
        <w:br/>
      </w:r>
      <w:r>
        <w:rPr>
          <w:rFonts w:ascii="Times New Roman" w:hAnsi="Times New Roman"/>
          <w:b w:val="0"/>
          <w:i w:val="0"/>
          <w:color w:val="000000"/>
          <w:sz w:val="14"/>
        </w:rPr>
        <w:t>𝑖</w:t>
      </w:r>
      <w:r>
        <w:rPr>
          <w:rFonts w:ascii="Times New Roman" w:hAnsi="Times New Roman"/>
          <w:b w:val="0"/>
          <w:i w:val="0"/>
          <w:color w:val="000000"/>
          <w:sz w:val="15"/>
        </w:rPr>
        <w:t>=</w:t>
      </w:r>
      <w:r>
        <w:rPr>
          <w:rFonts w:ascii="Times New Roman" w:hAnsi="Times New Roman"/>
          <w:b w:val="0"/>
          <w:i w:val="0"/>
          <w:color w:val="000000"/>
          <w:sz w:val="15"/>
        </w:rPr>
        <w:t>1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</w:t>
      </w:r>
      <w:r>
        <w:rPr>
          <w:rFonts w:ascii="Times New Roman" w:hAnsi="Times New Roman"/>
          <w:b w:val="0"/>
          <w:i w:val="0"/>
          <w:color w:val="000000"/>
          <w:sz w:val="21"/>
        </w:rPr>
        <w:t>←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Judge</w:t>
      </w:r>
      <w:r>
        <w:rPr>
          <w:rFonts w:ascii="Times New Roman" w:hAnsi="Times New Roman"/>
          <w:b w:val="0"/>
          <w:i w:val="0"/>
          <w:color w:val="000000"/>
          <w:sz w:val="21"/>
        </w:rPr>
        <w:t>(</w:t>
      </w:r>
      <w:r>
        <w:rPr>
          <w:rFonts w:ascii="Times New Roman" w:hAnsi="Times New Roman"/>
          <w:b w:val="0"/>
          <w:i w:val="0"/>
          <w:color w:val="000000"/>
          <w:sz w:val="20"/>
        </w:rPr>
        <w:t>𝑎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0"/>
        </w:rPr>
        <w:t>, 𝑠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15"/>
        </w:rPr>
        <w:t>+</w:t>
      </w:r>
      <w:r>
        <w:rPr>
          <w:rFonts w:ascii="Times New Roman" w:hAnsi="Times New Roman"/>
          <w:b w:val="0"/>
          <w:i w:val="0"/>
          <w:color w:val="000000"/>
          <w:sz w:val="15"/>
        </w:rPr>
        <w:t>1</w:t>
      </w:r>
      <w:r>
        <w:rPr>
          <w:rFonts w:ascii="Times New Roman" w:hAnsi="Times New Roman"/>
          <w:b w:val="0"/>
          <w:i w:val="0"/>
          <w:color w:val="000000"/>
          <w:sz w:val="21"/>
        </w:rPr>
        <w:t>)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7"/>
        </w:rPr>
        <w:t>2: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valid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← {</w:t>
      </w:r>
      <w:r>
        <w:rPr>
          <w:rFonts w:ascii="Times New Roman" w:hAnsi="Times New Roman"/>
          <w:b w:val="0"/>
          <w:i w:val="0"/>
          <w:color w:val="000000"/>
          <w:sz w:val="20"/>
        </w:rPr>
        <w:t>ℎ</w:t>
      </w:r>
      <w:r>
        <w:rPr>
          <w:rFonts w:ascii="Times New Roman" w:hAnsi="Times New Roman"/>
          <w:b w:val="0"/>
          <w:i w:val="0"/>
          <w:color w:val="000000"/>
          <w:sz w:val="14"/>
        </w:rPr>
        <w:t>𝑖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: score</w:t>
      </w:r>
      <w:r>
        <w:rPr>
          <w:rFonts w:ascii="Times New Roman" w:hAnsi="Times New Roman"/>
          <w:b w:val="0"/>
          <w:i w:val="0"/>
          <w:color w:val="000000"/>
          <w:sz w:val="14"/>
        </w:rPr>
        <w:t>𝑖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=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+</w:t>
      </w:r>
      <w:r>
        <w:rPr>
          <w:rFonts w:ascii="Times New Roman" w:hAnsi="Times New Roman"/>
          <w:b w:val="0"/>
          <w:i w:val="0"/>
          <w:color w:val="000000"/>
          <w:sz w:val="21"/>
        </w:rPr>
        <w:t>1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∧ |</w:t>
      </w:r>
      <w:r>
        <w:rPr>
          <w:rFonts w:ascii="Times New Roman" w:hAnsi="Times New Roman"/>
          <w:b w:val="0"/>
          <w:i w:val="0"/>
          <w:color w:val="000000"/>
          <w:sz w:val="20"/>
        </w:rPr>
        <w:t>ℎ</w:t>
      </w:r>
      <w:r>
        <w:rPr>
          <w:rFonts w:ascii="Times New Roman" w:hAnsi="Times New Roman"/>
          <w:b w:val="0"/>
          <w:i w:val="0"/>
          <w:color w:val="000000"/>
          <w:sz w:val="14"/>
        </w:rPr>
        <w:t>𝑖</w:t>
      </w:r>
      <w:r>
        <w:rPr>
          <w:rFonts w:ascii="Times New Roman" w:hAnsi="Times New Roman"/>
          <w:b w:val="0"/>
          <w:i w:val="0"/>
          <w:color w:val="000000"/>
          <w:sz w:val="21"/>
        </w:rPr>
        <w:t>|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&gt;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10</w:t>
      </w:r>
      <w:r>
        <w:rPr>
          <w:rFonts w:ascii="Times New Roman" w:hAnsi="Times New Roman"/>
          <w:b w:val="0"/>
          <w:i w:val="0"/>
          <w:color w:val="000000"/>
          <w:sz w:val="21"/>
        </w:rPr>
        <w:t>}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7"/>
        </w:rPr>
        <w:t>3:</w:t>
      </w:r>
      <w:r>
        <w:rPr>
          <w:rFonts w:ascii="Times New Roman" w:hAnsi="Times New Roman"/>
          <w:b/>
          <w:i w:val="0"/>
          <w:color w:val="000000"/>
          <w:sz w:val="21"/>
        </w:rPr>
        <w:t xml:space="preserve"> if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valid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=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∅</w:t>
      </w:r>
      <w:r>
        <w:rPr>
          <w:rFonts w:ascii="Times New Roman" w:hAnsi="Times New Roman"/>
          <w:b/>
          <w:i w:val="0"/>
          <w:color w:val="000000"/>
          <w:sz w:val="21"/>
        </w:rPr>
        <w:t xml:space="preserve"> then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7"/>
        </w:rPr>
        <w:t>4:</w:t>
      </w:r>
      <w:r>
        <w:br/>
      </w:r>
      <w:r>
        <w:rPr>
          <w:rFonts w:ascii="Times New Roman" w:hAnsi="Times New Roman"/>
          <w:b/>
          <w:i w:val="0"/>
          <w:color w:val="000000"/>
          <w:sz w:val="21"/>
        </w:rPr>
        <w:t>Drop sample</w:t>
      </w:r>
      <w:r>
        <w:rPr>
          <w:rFonts w:ascii="Times New Roman" w:hAnsi="Times New Roman"/>
          <w:b w:val="0"/>
          <w:i w:val="0"/>
          <w:color w:val="000000"/>
          <w:sz w:val="21"/>
        </w:rPr>
        <w:t>;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7"/>
        </w:rPr>
        <w:t>5:</w:t>
      </w:r>
      <w:r>
        <w:br/>
      </w:r>
      <w:r>
        <w:rPr>
          <w:rFonts w:ascii="Times New Roman" w:hAnsi="Times New Roman"/>
          <w:b/>
          <w:i w:val="0"/>
          <w:color w:val="000000"/>
          <w:sz w:val="21"/>
        </w:rPr>
        <w:t>return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7"/>
        </w:rPr>
        <w:t>6:</w:t>
      </w:r>
      <w:r>
        <w:rPr>
          <w:rFonts w:ascii="Times New Roman" w:hAnsi="Times New Roman"/>
          <w:b/>
          <w:i w:val="0"/>
          <w:color w:val="000000"/>
          <w:sz w:val="21"/>
        </w:rPr>
        <w:t xml:space="preserve"> end if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7"/>
        </w:rPr>
        <w:t>7: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hint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←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arg max</w:t>
      </w:r>
      <w:r>
        <w:rPr>
          <w:rFonts w:ascii="Times New Roman" w:hAnsi="Times New Roman"/>
          <w:b w:val="0"/>
          <w:i w:val="0"/>
          <w:color w:val="000000"/>
          <w:sz w:val="14"/>
        </w:rPr>
        <w:t>ℎ</w:t>
      </w:r>
      <w:r>
        <w:rPr>
          <w:rFonts w:ascii="Times New Roman" w:hAnsi="Times New Roman"/>
          <w:b w:val="0"/>
          <w:i w:val="0"/>
          <w:color w:val="000000"/>
          <w:sz w:val="15"/>
        </w:rPr>
        <w:t>∈</w:t>
      </w:r>
      <w:r>
        <w:rPr>
          <w:rFonts w:ascii="Times New Roman" w:hAnsi="Times New Roman"/>
          <w:b w:val="0"/>
          <w:i w:val="0"/>
          <w:color w:val="000000"/>
          <w:sz w:val="15"/>
        </w:rPr>
        <w:t>valid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|</w:t>
      </w:r>
      <w:r>
        <w:rPr>
          <w:rFonts w:ascii="Times New Roman" w:hAnsi="Times New Roman"/>
          <w:b w:val="0"/>
          <w:i w:val="0"/>
          <w:color w:val="000000"/>
          <w:sz w:val="20"/>
        </w:rPr>
        <w:t>ℎ</w:t>
      </w:r>
      <w:r>
        <w:rPr>
          <w:rFonts w:ascii="Times New Roman" w:hAnsi="Times New Roman"/>
          <w:b w:val="0"/>
          <w:i w:val="0"/>
          <w:color w:val="000000"/>
          <w:sz w:val="21"/>
        </w:rPr>
        <w:t>|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7"/>
        </w:rPr>
        <w:t>8: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𝑠</w:t>
      </w:r>
      <w:r>
        <w:rPr>
          <w:rFonts w:ascii="Times New Roman" w:hAnsi="Times New Roman"/>
          <w:b w:val="0"/>
          <w:i w:val="0"/>
          <w:color w:val="000000"/>
          <w:sz w:val="15"/>
        </w:rPr>
        <w:t>enhanced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← M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⊕</w:t>
      </w:r>
      <w:r>
        <w:rPr>
          <w:rFonts w:ascii="Times New Roman" w:hAnsi="Times New Roman"/>
          <w:b w:val="0"/>
          <w:i w:val="0"/>
          <w:color w:val="000000"/>
          <w:sz w:val="24"/>
        </w:rPr>
        <w:t xml:space="preserve"> “[user’s hint]\n{hint}”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7"/>
        </w:rPr>
        <w:t>9: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log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𝜋</w:t>
      </w:r>
      <w:r>
        <w:rPr>
          <w:rFonts w:ascii="Times New Roman" w:hAnsi="Times New Roman"/>
          <w:b w:val="0"/>
          <w:i w:val="0"/>
          <w:color w:val="000000"/>
          <w:sz w:val="15"/>
        </w:rPr>
        <w:t>teacher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←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Teacher</w:t>
      </w:r>
      <w:r>
        <w:rPr>
          <w:rFonts w:ascii="Times New Roman" w:hAnsi="Times New Roman"/>
          <w:b w:val="0"/>
          <w:i w:val="0"/>
          <w:color w:val="000000"/>
          <w:sz w:val="21"/>
        </w:rPr>
        <w:t>(</w:t>
      </w:r>
      <w:r>
        <w:rPr>
          <w:rFonts w:ascii="Times New Roman" w:hAnsi="Times New Roman"/>
          <w:b w:val="0"/>
          <w:i w:val="0"/>
          <w:color w:val="000000"/>
          <w:sz w:val="20"/>
        </w:rPr>
        <w:t>𝑎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|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𝑠</w:t>
      </w:r>
      <w:r>
        <w:rPr>
          <w:rFonts w:ascii="Times New Roman" w:hAnsi="Times New Roman"/>
          <w:b w:val="0"/>
          <w:i w:val="0"/>
          <w:color w:val="000000"/>
          <w:sz w:val="15"/>
        </w:rPr>
        <w:t>enhanced</w:t>
      </w:r>
      <w:r>
        <w:rPr>
          <w:rFonts w:ascii="Times New Roman" w:hAnsi="Times New Roman"/>
          <w:b w:val="0"/>
          <w:i w:val="0"/>
          <w:color w:val="000000"/>
          <w:sz w:val="21"/>
        </w:rPr>
        <w:t>)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7"/>
        </w:rPr>
        <w:t>10: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𝐴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>[</w:t>
      </w:r>
      <w:r>
        <w:rPr>
          <w:rFonts w:ascii="Times New Roman" w:hAnsi="Times New Roman"/>
          <w:b w:val="0"/>
          <w:i w:val="0"/>
          <w:color w:val="000000"/>
          <w:sz w:val="20"/>
        </w:rPr>
        <w:t>𝑘</w:t>
      </w:r>
      <w:r>
        <w:rPr>
          <w:rFonts w:ascii="Times New Roman" w:hAnsi="Times New Roman"/>
          <w:b w:val="0"/>
          <w:i w:val="0"/>
          <w:color w:val="000000"/>
          <w:sz w:val="21"/>
        </w:rPr>
        <w:t>] ←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log</w:t>
      </w:r>
      <w:r>
        <w:rPr>
          <w:rFonts w:ascii="Times New Roman" w:hAnsi="Times New Roman"/>
          <w:b w:val="0"/>
          <w:i w:val="0"/>
          <w:color w:val="000000"/>
          <w:sz w:val="20"/>
        </w:rPr>
        <w:t xml:space="preserve"> 𝜋</w:t>
      </w:r>
      <w:r>
        <w:rPr>
          <w:rFonts w:ascii="Times New Roman" w:hAnsi="Times New Roman"/>
          <w:b w:val="0"/>
          <w:i w:val="0"/>
          <w:color w:val="000000"/>
          <w:sz w:val="15"/>
        </w:rPr>
        <w:t>teacher</w:t>
      </w:r>
      <w:r>
        <w:rPr>
          <w:rFonts w:ascii="Times New Roman" w:hAnsi="Times New Roman"/>
          <w:b w:val="0"/>
          <w:i w:val="0"/>
          <w:color w:val="000000"/>
          <w:sz w:val="21"/>
        </w:rPr>
        <w:t>[</w:t>
      </w:r>
      <w:r>
        <w:rPr>
          <w:rFonts w:ascii="Times New Roman" w:hAnsi="Times New Roman"/>
          <w:b w:val="0"/>
          <w:i w:val="0"/>
          <w:color w:val="000000"/>
          <w:sz w:val="20"/>
        </w:rPr>
        <w:t>𝑘</w:t>
      </w:r>
      <w:r>
        <w:rPr>
          <w:rFonts w:ascii="Times New Roman" w:hAnsi="Times New Roman"/>
          <w:b w:val="0"/>
          <w:i w:val="0"/>
          <w:color w:val="000000"/>
          <w:sz w:val="21"/>
        </w:rPr>
        <w:t>] −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logp</w:t>
      </w:r>
      <w:r>
        <w:rPr>
          <w:rFonts w:ascii="Times New Roman" w:hAnsi="Times New Roman"/>
          <w:b w:val="0"/>
          <w:i w:val="0"/>
          <w:color w:val="000000"/>
          <w:sz w:val="15"/>
        </w:rPr>
        <w:t>old</w:t>
      </w:r>
      <w:r>
        <w:rPr>
          <w:rFonts w:ascii="Times New Roman" w:hAnsi="Times New Roman"/>
          <w:b w:val="0"/>
          <w:i w:val="0"/>
          <w:color w:val="000000"/>
          <w:sz w:val="21"/>
        </w:rPr>
        <w:t>[</w:t>
      </w:r>
      <w:r>
        <w:rPr>
          <w:rFonts w:ascii="Times New Roman" w:hAnsi="Times New Roman"/>
          <w:b w:val="0"/>
          <w:i w:val="0"/>
          <w:color w:val="000000"/>
          <w:sz w:val="20"/>
        </w:rPr>
        <w:t>𝑘</w:t>
      </w:r>
      <w:r>
        <w:rPr>
          <w:rFonts w:ascii="Times New Roman" w:hAnsi="Times New Roman"/>
          <w:b w:val="0"/>
          <w:i w:val="0"/>
          <w:color w:val="000000"/>
          <w:sz w:val="21"/>
        </w:rPr>
        <w:t>]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7"/>
        </w:rPr>
        <w:t>11: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Submit</w:t>
      </w:r>
      <w:r>
        <w:rPr>
          <w:rFonts w:ascii="Times New Roman" w:hAnsi="Times New Roman"/>
          <w:b w:val="0"/>
          <w:i w:val="0"/>
          <w:color w:val="000000"/>
          <w:sz w:val="24"/>
        </w:rPr>
        <w:t xml:space="preserve"> Sample</w:t>
      </w:r>
      <w:r>
        <w:rPr>
          <w:rFonts w:ascii="Times New Roman" w:hAnsi="Times New Roman"/>
          <w:b w:val="0"/>
          <w:i w:val="0"/>
          <w:color w:val="000000"/>
          <w:sz w:val="21"/>
        </w:rPr>
        <w:t>(teacher_log_probs=</w:t>
      </w:r>
      <w:r>
        <w:rPr>
          <w:rFonts w:ascii="Times New Roman" w:hAnsi="Times New Roman"/>
          <w:b w:val="0"/>
          <w:i w:val="0"/>
          <w:color w:val="000000"/>
          <w:sz w:val="20"/>
        </w:rPr>
        <w:t>𝐴</w:t>
      </w:r>
      <w:r>
        <w:rPr>
          <w:rFonts w:ascii="Times New Roman" w:hAnsi="Times New Roman"/>
          <w:b w:val="0"/>
          <w:i w:val="0"/>
          <w:color w:val="000000"/>
          <w:sz w:val="14"/>
        </w:rPr>
        <w:t>𝑡</w:t>
      </w:r>
      <w:r>
        <w:rPr>
          <w:rFonts w:ascii="Times New Roman" w:hAnsi="Times New Roman"/>
          <w:b w:val="0"/>
          <w:i w:val="0"/>
          <w:color w:val="000000"/>
          <w:sz w:val="21"/>
        </w:rPr>
        <w:t>) to trainer queue</w:t>
      </w:r>
    </w:p>
    <w:p>
      <w:pPr>
        <w:pStyle w:val="Heading2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5"/>
        </w:rPr>
        <w:t>B. More Optimization Examples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B.1. Student Setting</w:t>
      </w:r>
    </w:p>
    <w:p>
      <w:pPr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5976079" cy="2639117"/>
            <wp:docPr id="11" name="Picture 1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76079" cy="263911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18</w:t>
      </w:r>
    </w:p>
    <w:p>
      <w:pPr>
        <w:sectPr>
          <w:pgSz w:w="11906" w:h="16838"/>
          <w:pgMar w:top="1080" w:right="1080" w:bottom="1080" w:left="1080" w:header="0" w:footer="0" w:gutter="0"/>
          <w:cols w:space="720"/>
          <w:docGrid w:linePitch="360"/>
        </w:sectPr>
      </w:pP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OpenClaw-RL: Train Any Agent Simply by Talking</w:t>
      </w:r>
    </w:p>
    <w:p>
      <w:pPr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5976079" cy="4796089"/>
            <wp:docPr id="12" name="Picture 1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6079" cy="479608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B.2. Teacher Setting</w:t>
      </w:r>
    </w:p>
    <w:p>
      <w:pPr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5976079" cy="3197393"/>
            <wp:docPr id="13" name="Picture 1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76079" cy="319739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19</w:t>
      </w:r>
    </w:p>
    <w:p>
      <w:pPr>
        <w:sectPr>
          <w:pgSz w:w="11906" w:h="16838"/>
          <w:pgMar w:top="1080" w:right="1080" w:bottom="1080" w:left="1080" w:header="0" w:footer="0" w:gutter="0"/>
          <w:cols w:space="720"/>
          <w:docGrid w:linePitch="360"/>
        </w:sectPr>
      </w:pP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OpenClaw-RL: Train Any Agent Simply by Talking</w:t>
      </w:r>
    </w:p>
    <w:p>
      <w:pPr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5976079" cy="2137939"/>
            <wp:docPr id="14" name="Picture 1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76079" cy="213793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2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5"/>
        </w:rPr>
        <w:t>C. Prompt Templates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C.1. Personal Agent: PRM Judge Prompt</w:t>
      </w:r>
    </w:p>
    <w:p>
      <w:pPr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5976079" cy="1332247"/>
            <wp:docPr id="15" name="Picture 1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76079" cy="133224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C.2. Personal Agent: OPD Hindsight Hint Prompt</w:t>
      </w:r>
    </w:p>
    <w:p>
      <w:pPr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5976079" cy="1465472"/>
            <wp:docPr id="16" name="Picture 16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76079" cy="146547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C.3. Personal Agent: Evaluative Prompt from Simulator</w:t>
      </w:r>
    </w:p>
    <w:p>
      <w:pPr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5976079" cy="1662137"/>
            <wp:docPr id="17" name="Picture 1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76079" cy="1662137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20</w:t>
      </w:r>
    </w:p>
    <w:p>
      <w:pPr>
        <w:sectPr>
          <w:pgSz w:w="11906" w:h="16838"/>
          <w:pgMar w:top="1080" w:right="1080" w:bottom="1080" w:left="1080" w:header="0" w:footer="0" w:gutter="0"/>
          <w:cols w:space="720"/>
          <w:docGrid w:linePitch="360"/>
        </w:sectPr>
      </w:pP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OpenClaw-RL: Train Any Agent Simply by Talking</w:t>
      </w:r>
    </w:p>
    <w:p>
      <w:pPr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5976079" cy="2696213"/>
            <wp:docPr id="18" name="Picture 18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76079" cy="269621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1"/>
        </w:rPr>
        <w:t>C.4. General Agent: PRM Judge Prompt</w:t>
      </w:r>
    </w:p>
    <w:p>
      <w:pPr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5976079" cy="5303612"/>
            <wp:docPr id="19" name="Picture 19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76079" cy="530361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21</w:t>
      </w:r>
    </w:p>
    <w:p>
      <w:pPr>
        <w:sectPr>
          <w:pgSz w:w="11906" w:h="16838"/>
          <w:pgMar w:top="1080" w:right="1080" w:bottom="1080" w:left="1080" w:header="0" w:footer="0" w:gutter="0"/>
          <w:cols w:space="720"/>
          <w:docGrid w:linePitch="360"/>
        </w:sectPr>
      </w:pP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OpenClaw-RL: Train Any Agent Simply by Talking</w:t>
      </w:r>
    </w:p>
    <w:p>
      <w:pPr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5976079" cy="8481972"/>
            <wp:docPr id="20" name="Picture 20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76079" cy="8481972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22</w:t>
      </w:r>
    </w:p>
    <w:p>
      <w:pPr>
        <w:sectPr>
          <w:pgSz w:w="11906" w:h="16838"/>
          <w:pgMar w:top="1080" w:right="1080" w:bottom="1080" w:left="1080" w:header="0" w:footer="0" w:gutter="0"/>
          <w:cols w:space="720"/>
          <w:docGrid w:linePitch="360"/>
        </w:sectPr>
      </w:pP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OpenClaw-RL: Train Any Agent Simply by Talking</w:t>
      </w:r>
    </w:p>
    <w:p>
      <w:pPr>
        <w:spacing w:before="40" w:after="120"/>
        <w:jc w:val="center"/>
      </w:pPr>
      <w:r>
        <w:drawing>
          <wp:inline xmlns:a="http://schemas.openxmlformats.org/drawingml/2006/main" xmlns:pic="http://schemas.openxmlformats.org/drawingml/2006/picture">
            <wp:extent cx="5976079" cy="7587463"/>
            <wp:docPr id="21" name="Picture 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76079" cy="758746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23</w:t>
      </w:r>
    </w:p>
    <w:p>
      <w:pPr>
        <w:sectPr>
          <w:pgSz w:w="11906" w:h="16838"/>
          <w:pgMar w:top="1080" w:right="1080" w:bottom="1080" w:left="1080" w:header="0" w:footer="0" w:gutter="0"/>
          <w:cols w:space="720"/>
          <w:docGrid w:linePitch="360"/>
        </w:sectPr>
      </w:pPr>
    </w:p>
    <w:p>
      <w:pPr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OpenClaw-RL: Train Any Agent Simply by Talking</w:t>
      </w:r>
    </w:p>
    <w:p>
      <w:pPr>
        <w:pStyle w:val="Heading2"/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25"/>
        </w:rPr>
        <w:t>D. Hyperparameters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21"/>
        </w:rPr>
        <w:t>Table 5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|</w:t>
      </w:r>
      <w:r>
        <w:rPr>
          <w:rFonts w:ascii="Times New Roman" w:hAnsi="Times New Roman"/>
          <w:b w:val="0"/>
          <w:i w:val="0"/>
          <w:color w:val="000000"/>
          <w:sz w:val="21"/>
        </w:rPr>
        <w:t xml:space="preserve"> Complete hyperparameter table across different settings.</w:t>
      </w:r>
    </w:p>
    <w:p>
      <w:pPr>
        <w:spacing w:before="0" w:after="80" w:line="252" w:lineRule="auto"/>
      </w:pPr>
      <w:r>
        <w:rPr>
          <w:rFonts w:ascii="Times New Roman" w:hAnsi="Times New Roman"/>
          <w:b/>
          <w:i w:val="0"/>
          <w:color w:val="000000"/>
          <w:sz w:val="19"/>
        </w:rPr>
        <w:t>Parameter</w:t>
      </w:r>
      <w:r>
        <w:t xml:space="preserve"> </w:t>
      </w:r>
      <w:r>
        <w:rPr>
          <w:rFonts w:ascii="Times New Roman" w:hAnsi="Times New Roman"/>
          <w:b/>
          <w:i w:val="0"/>
          <w:color w:val="000000"/>
          <w:sz w:val="19"/>
        </w:rPr>
        <w:t>Value</w:t>
      </w:r>
      <w:r>
        <w:t xml:space="preserve"> </w:t>
      </w:r>
      <w:r>
        <w:rPr>
          <w:rFonts w:ascii="Times New Roman" w:hAnsi="Times New Roman"/>
          <w:b/>
          <w:i w:val="0"/>
          <w:color w:val="000000"/>
          <w:sz w:val="19"/>
        </w:rPr>
        <w:t>Note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/>
          <w:color w:val="000000"/>
          <w:sz w:val="19"/>
        </w:rPr>
        <w:t>Optimizer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Learning rate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1</w:t>
      </w:r>
      <w:r>
        <w:rPr>
          <w:rFonts w:ascii="Times New Roman" w:hAnsi="Times New Roman"/>
          <w:b w:val="0"/>
          <w:i w:val="0"/>
          <w:color w:val="000000"/>
          <w:sz w:val="19"/>
        </w:rPr>
        <w:t xml:space="preserve"> ×</w:t>
      </w:r>
      <w:r>
        <w:rPr>
          <w:rFonts w:ascii="Times New Roman" w:hAnsi="Times New Roman"/>
          <w:b w:val="0"/>
          <w:i w:val="0"/>
          <w:color w:val="000000"/>
          <w:sz w:val="19"/>
        </w:rPr>
        <w:t xml:space="preserve"> 10</w:t>
      </w:r>
      <w:r>
        <w:rPr>
          <w:rFonts w:ascii="Times New Roman" w:hAnsi="Times New Roman"/>
          <w:b w:val="0"/>
          <w:i w:val="0"/>
          <w:color w:val="000000"/>
          <w:sz w:val="14"/>
        </w:rPr>
        <w:t>−</w:t>
      </w:r>
      <w:r>
        <w:rPr>
          <w:rFonts w:ascii="Times New Roman" w:hAnsi="Times New Roman"/>
          <w:b w:val="0"/>
          <w:i w:val="0"/>
          <w:color w:val="000000"/>
          <w:sz w:val="14"/>
        </w:rPr>
        <w:t>6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constant decay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Weight decay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0.1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Adam</w:t>
      </w:r>
      <w:r>
        <w:rPr>
          <w:rFonts w:ascii="Times New Roman" w:hAnsi="Times New Roman"/>
          <w:b w:val="0"/>
          <w:i w:val="0"/>
          <w:color w:val="000000"/>
          <w:sz w:val="18"/>
        </w:rPr>
        <w:t xml:space="preserve"> 𝛽</w:t>
      </w:r>
      <w:r>
        <w:rPr>
          <w:rFonts w:ascii="Times New Roman" w:hAnsi="Times New Roman"/>
          <w:b w:val="0"/>
          <w:i w:val="0"/>
          <w:color w:val="000000"/>
          <w:sz w:val="14"/>
        </w:rPr>
        <w:t>1</w:t>
      </w:r>
      <w:r>
        <w:rPr>
          <w:rFonts w:ascii="Times New Roman" w:hAnsi="Times New Roman"/>
          <w:b w:val="0"/>
          <w:i w:val="0"/>
          <w:color w:val="000000"/>
          <w:sz w:val="18"/>
        </w:rPr>
        <w:t>, 𝛽</w:t>
      </w:r>
      <w:r>
        <w:rPr>
          <w:rFonts w:ascii="Times New Roman" w:hAnsi="Times New Roman"/>
          <w:b w:val="0"/>
          <w:i w:val="0"/>
          <w:color w:val="000000"/>
          <w:sz w:val="14"/>
        </w:rPr>
        <w:t>2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0.9, 0.98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/>
          <w:color w:val="000000"/>
          <w:sz w:val="19"/>
        </w:rPr>
        <w:t>Policy gradient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KL coefficient</w:t>
      </w:r>
      <w:r>
        <w:rPr>
          <w:rFonts w:ascii="Times New Roman" w:hAnsi="Times New Roman"/>
          <w:b w:val="0"/>
          <w:i w:val="0"/>
          <w:color w:val="000000"/>
          <w:sz w:val="18"/>
        </w:rPr>
        <w:t xml:space="preserve"> 𝛽</w:t>
      </w:r>
      <w:r>
        <w:rPr>
          <w:rFonts w:ascii="Times New Roman" w:hAnsi="Times New Roman"/>
          <w:b w:val="0"/>
          <w:i w:val="0"/>
          <w:color w:val="000000"/>
          <w:sz w:val="14"/>
        </w:rPr>
        <w:t>KL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0.01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k3 / low-var KL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Clip</w:t>
      </w:r>
      <w:r>
        <w:rPr>
          <w:rFonts w:ascii="Times New Roman" w:hAnsi="Times New Roman"/>
          <w:b w:val="0"/>
          <w:i w:val="0"/>
          <w:color w:val="000000"/>
          <w:sz w:val="18"/>
        </w:rPr>
        <w:t xml:space="preserve"> 𝜀</w:t>
      </w:r>
      <w:r>
        <w:rPr>
          <w:rFonts w:ascii="Times New Roman" w:hAnsi="Times New Roman"/>
          <w:b w:val="0"/>
          <w:i w:val="0"/>
          <w:color w:val="000000"/>
          <w:sz w:val="19"/>
        </w:rPr>
        <w:t xml:space="preserve"> /</w:t>
      </w:r>
      <w:r>
        <w:rPr>
          <w:rFonts w:ascii="Times New Roman" w:hAnsi="Times New Roman"/>
          <w:b w:val="0"/>
          <w:i w:val="0"/>
          <w:color w:val="000000"/>
          <w:sz w:val="18"/>
        </w:rPr>
        <w:t xml:space="preserve"> 𝜀</w:t>
      </w:r>
      <w:r>
        <w:rPr>
          <w:rFonts w:ascii="Times New Roman" w:hAnsi="Times New Roman"/>
          <w:b w:val="0"/>
          <w:i w:val="0"/>
          <w:color w:val="000000"/>
          <w:sz w:val="14"/>
        </w:rPr>
        <w:t>high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0.2 / 0.28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asymmetric PPO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Entropy coefficient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0.0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disabled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/>
          <w:color w:val="000000"/>
          <w:sz w:val="19"/>
        </w:rPr>
        <w:t>Rollout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Batch size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8 (GUI, SWE), 16 (terminal), 32 (tool-call)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Sample per task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8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Max response length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8192 tokens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Max context length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16384 tokens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Max interactive steps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30 (GUI), 20 (SWE), 10 (terminal)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Temperature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1.0</w:t>
      </w:r>
    </w:p>
    <w:p>
      <w:pPr>
        <w:spacing w:before="0" w:after="80" w:line="252" w:lineRule="auto"/>
      </w:pPr>
      <w:r>
        <w:rPr>
          <w:rFonts w:ascii="Times New Roman" w:hAnsi="Times New Roman"/>
          <w:b w:val="0"/>
          <w:i/>
          <w:color w:val="000000"/>
          <w:sz w:val="19"/>
        </w:rPr>
        <w:t>PRM / judge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Votes</w:t>
      </w:r>
      <w:r>
        <w:rPr>
          <w:rFonts w:ascii="Times New Roman" w:hAnsi="Times New Roman"/>
          <w:b w:val="0"/>
          <w:i w:val="0"/>
          <w:color w:val="000000"/>
          <w:sz w:val="18"/>
        </w:rPr>
        <w:t xml:space="preserve"> 𝑚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3 (GUI), 1 (the others)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majority vote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Temperature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0.6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Max new tokens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4096 (RL) / 8192 (OPD)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Min hint length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10 chars</w:t>
      </w:r>
      <w:r>
        <w:t xml:space="preserve"> </w:t>
      </w:r>
      <w:r>
        <w:rPr>
          <w:rFonts w:ascii="Times New Roman" w:hAnsi="Times New Roman"/>
          <w:b w:val="0"/>
          <w:i w:val="0"/>
          <w:color w:val="000000"/>
          <w:sz w:val="19"/>
        </w:rPr>
        <w:t>OPD quality filter</w:t>
      </w:r>
    </w:p>
    <w:p>
      <w:pPr>
        <w:pStyle w:val="Heading1"/>
        <w:spacing w:before="0" w:after="80" w:line="252" w:lineRule="auto"/>
      </w:pPr>
      <w:r>
        <w:rPr>
          <w:rFonts w:ascii="Times New Roman" w:hAnsi="Times New Roman"/>
          <w:b w:val="0"/>
          <w:i w:val="0"/>
          <w:color w:val="000000"/>
          <w:sz w:val="15"/>
        </w:rPr>
        <w:t>24</w:t>
      </w:r>
    </w:p>
    <w:sectPr w:rsidR="00FC693F" w:rsidRPr="0006063C" w:rsidSect="00034616">
      <w:pgSz w:w="11906" w:h="16838"/>
      <w:pgMar w:top="1080" w:right="1080" w:bottom="1080" w:left="1080" w:header="0" w:footer="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Times New Roman" w:hAnsi="Times New Roman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Times New Roman" w:hAnsi="Times New Roman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Times New Roman" w:hAnsi="Times New Roman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Times New Roman" w:hAnsi="Times New Roman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 w:ascii="Times New Roman" w:hAnsi="Times New Roman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Relationship Id="rId11" Type="http://schemas.openxmlformats.org/officeDocument/2006/relationships/image" Target="media/image3.png"/><Relationship Id="rId12" Type="http://schemas.openxmlformats.org/officeDocument/2006/relationships/image" Target="media/image4.png"/><Relationship Id="rId13" Type="http://schemas.openxmlformats.org/officeDocument/2006/relationships/image" Target="media/image5.png"/><Relationship Id="rId14" Type="http://schemas.openxmlformats.org/officeDocument/2006/relationships/image" Target="media/image6.png"/><Relationship Id="rId15" Type="http://schemas.openxmlformats.org/officeDocument/2006/relationships/image" Target="media/image7.png"/><Relationship Id="rId16" Type="http://schemas.openxmlformats.org/officeDocument/2006/relationships/image" Target="media/image8.png"/><Relationship Id="rId17" Type="http://schemas.openxmlformats.org/officeDocument/2006/relationships/image" Target="media/image9.png"/><Relationship Id="rId18" Type="http://schemas.openxmlformats.org/officeDocument/2006/relationships/image" Target="media/image10.png"/><Relationship Id="rId19" Type="http://schemas.openxmlformats.org/officeDocument/2006/relationships/image" Target="media/image11.png"/><Relationship Id="rId20" Type="http://schemas.openxmlformats.org/officeDocument/2006/relationships/image" Target="media/image12.png"/><Relationship Id="rId21" Type="http://schemas.openxmlformats.org/officeDocument/2006/relationships/image" Target="media/image13.png"/><Relationship Id="rId22" Type="http://schemas.openxmlformats.org/officeDocument/2006/relationships/image" Target="media/image14.png"/><Relationship Id="rId23" Type="http://schemas.openxmlformats.org/officeDocument/2006/relationships/image" Target="media/image15.png"/><Relationship Id="rId24" Type="http://schemas.openxmlformats.org/officeDocument/2006/relationships/image" Target="media/image16.png"/><Relationship Id="rId25" Type="http://schemas.openxmlformats.org/officeDocument/2006/relationships/image" Target="media/image17.pn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